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A5" w:rsidRDefault="00DD49A5" w:rsidP="00DD49A5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rPr>
          <w:noProof/>
        </w:rPr>
        <w:drawing>
          <wp:inline distT="0" distB="0" distL="0" distR="0">
            <wp:extent cx="3257550" cy="990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9A5" w:rsidRDefault="00DD49A5" w:rsidP="00DD49A5">
      <w:pPr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>Общество с ограниченной ответственностью «</w:t>
      </w:r>
      <w:r w:rsidR="00570191">
        <w:rPr>
          <w:color w:val="1F497D"/>
          <w:sz w:val="18"/>
          <w:szCs w:val="18"/>
        </w:rPr>
        <w:t>Интер РАО</w:t>
      </w:r>
      <w:r>
        <w:rPr>
          <w:color w:val="1F497D"/>
          <w:sz w:val="18"/>
          <w:szCs w:val="18"/>
        </w:rPr>
        <w:t xml:space="preserve"> – Центр управления закупками»</w:t>
      </w:r>
    </w:p>
    <w:p w:rsidR="00DD49A5" w:rsidRDefault="00DD49A5" w:rsidP="00DD49A5">
      <w:pPr>
        <w:ind w:right="-283"/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 xml:space="preserve">Б. Пироговская ул.,  д. 27, стр. </w:t>
      </w:r>
      <w:r w:rsidR="003613B2">
        <w:rPr>
          <w:color w:val="1F497D"/>
          <w:sz w:val="18"/>
          <w:szCs w:val="18"/>
        </w:rPr>
        <w:t>3</w:t>
      </w:r>
      <w:r>
        <w:rPr>
          <w:color w:val="1F497D"/>
          <w:sz w:val="18"/>
          <w:szCs w:val="18"/>
        </w:rPr>
        <w:t>, Москва, 119435</w:t>
      </w:r>
    </w:p>
    <w:p w:rsidR="00DD49A5" w:rsidRDefault="00DD49A5" w:rsidP="00DD49A5">
      <w:pPr>
        <w:ind w:right="-283"/>
        <w:jc w:val="center"/>
        <w:rPr>
          <w:color w:val="1F497D"/>
          <w:sz w:val="18"/>
          <w:szCs w:val="18"/>
          <w:lang w:val="en-US"/>
        </w:rPr>
      </w:pPr>
      <w:r>
        <w:rPr>
          <w:color w:val="1F497D"/>
          <w:sz w:val="18"/>
          <w:szCs w:val="18"/>
        </w:rPr>
        <w:t xml:space="preserve">Тел.: +7 (495) 664 8840, Факс: +7 (495) 664 8841, </w:t>
      </w:r>
      <w:r>
        <w:rPr>
          <w:color w:val="1F497D"/>
          <w:sz w:val="18"/>
          <w:szCs w:val="18"/>
          <w:lang w:val="en-US"/>
        </w:rPr>
        <w:t>E</w:t>
      </w:r>
      <w:r>
        <w:rPr>
          <w:color w:val="1F497D"/>
          <w:sz w:val="18"/>
          <w:szCs w:val="18"/>
        </w:rPr>
        <w:t>-</w:t>
      </w:r>
      <w:r>
        <w:rPr>
          <w:color w:val="1F497D"/>
          <w:sz w:val="18"/>
          <w:szCs w:val="18"/>
          <w:lang w:val="en-US"/>
        </w:rPr>
        <w:t>mail</w:t>
      </w:r>
      <w:r>
        <w:rPr>
          <w:color w:val="1F497D"/>
          <w:sz w:val="18"/>
          <w:szCs w:val="18"/>
        </w:rPr>
        <w:t xml:space="preserve">: </w:t>
      </w:r>
      <w:r>
        <w:rPr>
          <w:color w:val="1F497D"/>
          <w:sz w:val="18"/>
          <w:szCs w:val="18"/>
          <w:lang w:val="en-US"/>
        </w:rPr>
        <w:t>pcentre</w:t>
      </w:r>
      <w:r>
        <w:rPr>
          <w:color w:val="1F497D"/>
          <w:sz w:val="18"/>
          <w:szCs w:val="18"/>
        </w:rPr>
        <w:t>@</w:t>
      </w:r>
      <w:r>
        <w:rPr>
          <w:color w:val="1F497D"/>
          <w:sz w:val="18"/>
          <w:szCs w:val="18"/>
          <w:lang w:val="en-US"/>
        </w:rPr>
        <w:t>interrao</w:t>
      </w:r>
      <w:r>
        <w:rPr>
          <w:color w:val="1F497D"/>
          <w:sz w:val="18"/>
          <w:szCs w:val="18"/>
        </w:rPr>
        <w:t>.</w:t>
      </w:r>
      <w:r>
        <w:rPr>
          <w:color w:val="1F497D"/>
          <w:sz w:val="18"/>
          <w:szCs w:val="18"/>
          <w:lang w:val="en-US"/>
        </w:rPr>
        <w:t>ru</w:t>
      </w:r>
      <w:r>
        <w:rPr>
          <w:color w:val="1F497D"/>
          <w:sz w:val="18"/>
          <w:szCs w:val="18"/>
        </w:rPr>
        <w:t xml:space="preserve">, </w:t>
      </w:r>
      <w:r>
        <w:rPr>
          <w:color w:val="1F497D"/>
          <w:sz w:val="18"/>
          <w:szCs w:val="18"/>
          <w:lang w:val="en-US"/>
        </w:rPr>
        <w:t>http://www.interrao-zakupki.ru</w:t>
      </w:r>
    </w:p>
    <w:p w:rsidR="005B63BF" w:rsidRPr="0074696E" w:rsidRDefault="00323437" w:rsidP="0074696E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252FD5" w:rsidRPr="005E2246" w:rsidRDefault="00252FD5" w:rsidP="00252FD5">
      <w:pPr>
        <w:ind w:right="332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0A7B9A" w:rsidRPr="005E2246" w:rsidRDefault="000A7B9A" w:rsidP="000A7B9A">
      <w:pPr>
        <w:tabs>
          <w:tab w:val="left" w:pos="9356"/>
        </w:tabs>
        <w:spacing w:before="120"/>
        <w:ind w:right="332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</w:t>
      </w:r>
      <w:r>
        <w:rPr>
          <w:sz w:val="20"/>
          <w:szCs w:val="20"/>
        </w:rPr>
        <w:t>__</w:t>
      </w:r>
      <w:r w:rsidRPr="005E2246">
        <w:rPr>
          <w:sz w:val="20"/>
          <w:szCs w:val="20"/>
        </w:rPr>
        <w:t>/</w:t>
      </w:r>
      <w:r>
        <w:rPr>
          <w:sz w:val="20"/>
          <w:szCs w:val="20"/>
        </w:rPr>
        <w:t>Романов А.В.</w:t>
      </w:r>
      <w:r w:rsidRPr="005E2246">
        <w:rPr>
          <w:sz w:val="20"/>
          <w:szCs w:val="20"/>
        </w:rPr>
        <w:t>/</w:t>
      </w:r>
    </w:p>
    <w:p w:rsidR="000A7B9A" w:rsidRPr="005E2246" w:rsidRDefault="000A7B9A" w:rsidP="000A7B9A">
      <w:pPr>
        <w:spacing w:line="276" w:lineRule="auto"/>
        <w:ind w:left="6096"/>
        <w:rPr>
          <w:sz w:val="20"/>
          <w:szCs w:val="20"/>
        </w:rPr>
      </w:pPr>
      <w:r w:rsidRPr="005E2246">
        <w:rPr>
          <w:sz w:val="20"/>
          <w:szCs w:val="20"/>
        </w:rPr>
        <w:t xml:space="preserve">Председатель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0A7B9A" w:rsidRPr="005E2246" w:rsidRDefault="000A7B9A" w:rsidP="000A7B9A">
      <w:pPr>
        <w:spacing w:line="360" w:lineRule="auto"/>
        <w:ind w:firstLine="6095"/>
        <w:rPr>
          <w:sz w:val="20"/>
          <w:szCs w:val="20"/>
        </w:rPr>
      </w:pPr>
      <w:r w:rsidRPr="005E2246">
        <w:rPr>
          <w:sz w:val="20"/>
          <w:szCs w:val="20"/>
        </w:rPr>
        <w:t>«</w:t>
      </w:r>
      <w:r>
        <w:rPr>
          <w:sz w:val="20"/>
          <w:szCs w:val="20"/>
        </w:rPr>
        <w:t>0</w:t>
      </w:r>
      <w:r w:rsidR="00323437">
        <w:rPr>
          <w:sz w:val="20"/>
          <w:szCs w:val="20"/>
          <w:lang w:val="en-US"/>
        </w:rPr>
        <w:t>3</w:t>
      </w:r>
      <w:bookmarkStart w:id="8" w:name="_GoBack"/>
      <w:bookmarkEnd w:id="8"/>
      <w:r w:rsidRPr="005E2246">
        <w:rPr>
          <w:sz w:val="20"/>
          <w:szCs w:val="20"/>
        </w:rPr>
        <w:t xml:space="preserve">» </w:t>
      </w:r>
      <w:r>
        <w:rPr>
          <w:sz w:val="20"/>
          <w:szCs w:val="20"/>
        </w:rPr>
        <w:t>августа</w:t>
      </w:r>
      <w:r w:rsidRPr="005E2246">
        <w:rPr>
          <w:sz w:val="20"/>
          <w:szCs w:val="20"/>
        </w:rPr>
        <w:t xml:space="preserve"> 20</w:t>
      </w:r>
      <w:r>
        <w:rPr>
          <w:sz w:val="20"/>
          <w:szCs w:val="20"/>
        </w:rPr>
        <w:t>15</w:t>
      </w:r>
      <w:r w:rsidRPr="005E2246">
        <w:rPr>
          <w:sz w:val="20"/>
          <w:szCs w:val="20"/>
        </w:rPr>
        <w:t xml:space="preserve"> года</w:t>
      </w:r>
    </w:p>
    <w:p w:rsidR="000A7B9A" w:rsidRPr="005E2246" w:rsidRDefault="000A7B9A" w:rsidP="000A7B9A">
      <w:pPr>
        <w:spacing w:before="240"/>
        <w:ind w:left="6095"/>
        <w:rPr>
          <w:kern w:val="36"/>
          <w:sz w:val="20"/>
          <w:szCs w:val="20"/>
        </w:rPr>
      </w:pPr>
      <w:r>
        <w:rPr>
          <w:kern w:val="36"/>
          <w:sz w:val="20"/>
          <w:szCs w:val="20"/>
        </w:rPr>
        <w:t>С</w:t>
      </w:r>
      <w:r w:rsidRPr="005E2246">
        <w:rPr>
          <w:kern w:val="36"/>
          <w:sz w:val="20"/>
          <w:szCs w:val="20"/>
        </w:rPr>
        <w:t xml:space="preserve">екретарь </w:t>
      </w:r>
      <w:r>
        <w:rPr>
          <w:kern w:val="36"/>
          <w:sz w:val="20"/>
          <w:szCs w:val="20"/>
        </w:rPr>
        <w:t>Закупочной</w:t>
      </w:r>
      <w:r w:rsidRPr="005E2246">
        <w:rPr>
          <w:kern w:val="36"/>
          <w:sz w:val="20"/>
          <w:szCs w:val="20"/>
        </w:rPr>
        <w:t xml:space="preserve"> комиссии</w:t>
      </w:r>
    </w:p>
    <w:p w:rsidR="000A7B9A" w:rsidRPr="005E2246" w:rsidRDefault="000A7B9A" w:rsidP="000A7B9A">
      <w:pPr>
        <w:ind w:left="6521" w:hanging="425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>
        <w:rPr>
          <w:kern w:val="36"/>
          <w:sz w:val="20"/>
          <w:szCs w:val="20"/>
        </w:rPr>
        <w:t>Павлова А.И.</w:t>
      </w:r>
      <w:r w:rsidRPr="005E2246">
        <w:rPr>
          <w:kern w:val="36"/>
          <w:sz w:val="20"/>
          <w:szCs w:val="20"/>
        </w:rPr>
        <w:t>/</w:t>
      </w:r>
    </w:p>
    <w:p w:rsidR="00357E1D" w:rsidRPr="00B41815" w:rsidRDefault="00357E1D" w:rsidP="00357E1D">
      <w:pPr>
        <w:rPr>
          <w:sz w:val="22"/>
          <w:szCs w:val="22"/>
        </w:rPr>
      </w:pPr>
    </w:p>
    <w:p w:rsidR="00357E1D" w:rsidRPr="00DD49A5" w:rsidRDefault="00357E1D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357E1D" w:rsidRPr="00B32644" w:rsidRDefault="001530A0" w:rsidP="00357E1D">
      <w:pPr>
        <w:jc w:val="center"/>
        <w:rPr>
          <w:b/>
        </w:rPr>
      </w:pPr>
      <w:r>
        <w:rPr>
          <w:b/>
        </w:rPr>
        <w:t>ЗАКУПОЧНАЯ</w:t>
      </w:r>
      <w:r w:rsidR="00357E1D" w:rsidRPr="00B32644">
        <w:rPr>
          <w:b/>
        </w:rPr>
        <w:t xml:space="preserve"> ДОКУМЕНТАЦИЯ</w:t>
      </w:r>
    </w:p>
    <w:p w:rsidR="000A7B9A" w:rsidRPr="005E2246" w:rsidRDefault="000A7B9A" w:rsidP="000A7B9A">
      <w:pPr>
        <w:jc w:val="center"/>
        <w:rPr>
          <w:b/>
        </w:rPr>
      </w:pPr>
      <w:r w:rsidRPr="005E2246">
        <w:rPr>
          <w:b/>
        </w:rPr>
        <w:t xml:space="preserve">по открытому </w:t>
      </w:r>
      <w:r>
        <w:rPr>
          <w:b/>
        </w:rPr>
        <w:t>запросу предложений в электронной форме</w:t>
      </w:r>
    </w:p>
    <w:p w:rsidR="000A7B9A" w:rsidRPr="005E2246" w:rsidRDefault="000A7B9A" w:rsidP="000A7B9A">
      <w:pPr>
        <w:jc w:val="center"/>
      </w:pPr>
      <w:r w:rsidRPr="005E2246">
        <w:rPr>
          <w:b/>
        </w:rPr>
        <w:t xml:space="preserve">на право заключения договора </w:t>
      </w:r>
      <w:r>
        <w:rPr>
          <w:b/>
        </w:rPr>
        <w:t>на выполнение работ «Ремонт системы электроснабжения жилых домов с высоким потреблением на общедомовые нужды» для нужд ПАО «Томскэнергосбыт»</w:t>
      </w:r>
    </w:p>
    <w:p w:rsidR="000A7B9A" w:rsidRDefault="000A7B9A" w:rsidP="00357E1D">
      <w:pPr>
        <w:jc w:val="center"/>
        <w:rPr>
          <w:b/>
        </w:rPr>
      </w:pPr>
    </w:p>
    <w:p w:rsidR="000A7B9A" w:rsidRDefault="000A7B9A" w:rsidP="00357E1D">
      <w:pPr>
        <w:jc w:val="center"/>
        <w:rPr>
          <w:b/>
        </w:rPr>
      </w:pP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Pr="00B32644" w:rsidRDefault="00D63D20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p w:rsidR="005B63BF" w:rsidRPr="00B32644" w:rsidRDefault="00357E1D" w:rsidP="005B63BF">
      <w:pPr>
        <w:jc w:val="center"/>
        <w:rPr>
          <w:sz w:val="20"/>
          <w:szCs w:val="20"/>
        </w:rPr>
      </w:pPr>
      <w:r w:rsidRPr="00B32644">
        <w:rPr>
          <w:sz w:val="20"/>
          <w:szCs w:val="20"/>
        </w:rPr>
        <w:t>Москва</w:t>
      </w:r>
    </w:p>
    <w:p w:rsidR="005B63BF" w:rsidRPr="00B32644" w:rsidRDefault="005B63BF" w:rsidP="005B63BF">
      <w:pPr>
        <w:jc w:val="center"/>
        <w:rPr>
          <w:sz w:val="20"/>
          <w:szCs w:val="20"/>
        </w:rPr>
      </w:pPr>
      <w:r w:rsidRPr="00B32644">
        <w:rPr>
          <w:sz w:val="20"/>
          <w:szCs w:val="20"/>
        </w:rPr>
        <w:t>20</w:t>
      </w:r>
      <w:r w:rsidR="000A7B9A">
        <w:rPr>
          <w:sz w:val="20"/>
          <w:szCs w:val="20"/>
        </w:rPr>
        <w:t xml:space="preserve">15 </w:t>
      </w:r>
      <w:r w:rsidR="00357E1D" w:rsidRPr="00B32644">
        <w:rPr>
          <w:sz w:val="20"/>
          <w:szCs w:val="20"/>
        </w:rPr>
        <w:t>г.</w:t>
      </w:r>
    </w:p>
    <w:bookmarkEnd w:id="2"/>
    <w:bookmarkEnd w:id="3"/>
    <w:bookmarkEnd w:id="4"/>
    <w:bookmarkEnd w:id="5"/>
    <w:bookmarkEnd w:id="6"/>
    <w:bookmarkEnd w:id="7"/>
    <w:p w:rsidR="005B63BF" w:rsidRDefault="005B63BF" w:rsidP="005B63BF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</w:rPr>
        <w:sectPr w:rsidR="005B63BF" w:rsidSect="00377AB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</w:p>
    <w:p w:rsidR="00830C2B" w:rsidRPr="000A7B9A" w:rsidRDefault="00830C2B" w:rsidP="000A7B9A">
      <w:pPr>
        <w:ind w:firstLine="709"/>
        <w:jc w:val="both"/>
        <w:rPr>
          <w:b/>
        </w:rPr>
      </w:pPr>
      <w:r w:rsidRPr="000A7B9A">
        <w:rPr>
          <w:rStyle w:val="FontStyle128"/>
          <w:sz w:val="24"/>
          <w:szCs w:val="24"/>
        </w:rPr>
        <w:lastRenderedPageBreak/>
        <w:t>Следующие условия проведения закупочной процедуры являются неотъемлемой частью настоящей закупочной документации, уточняют и дополняют положения разделов Тома </w:t>
      </w:r>
      <w:r w:rsidRPr="000A7B9A">
        <w:rPr>
          <w:rStyle w:val="FontStyle128"/>
          <w:sz w:val="24"/>
          <w:szCs w:val="24"/>
          <w:lang w:val="en-US"/>
        </w:rPr>
        <w:t>I</w:t>
      </w:r>
      <w:r w:rsidRPr="000A7B9A">
        <w:rPr>
          <w:rStyle w:val="FontStyle128"/>
          <w:sz w:val="24"/>
          <w:szCs w:val="24"/>
        </w:rPr>
        <w:t xml:space="preserve"> и Тома</w:t>
      </w:r>
      <w:r w:rsidRPr="000A7B9A">
        <w:rPr>
          <w:rStyle w:val="FontStyle128"/>
          <w:sz w:val="24"/>
          <w:szCs w:val="24"/>
          <w:lang w:val="en-US"/>
        </w:rPr>
        <w:t> II</w:t>
      </w:r>
      <w:r w:rsidRPr="000A7B9A">
        <w:rPr>
          <w:rStyle w:val="FontStyle128"/>
          <w:sz w:val="24"/>
          <w:szCs w:val="24"/>
        </w:rPr>
        <w:t xml:space="preserve"> закупочной  документации.</w:t>
      </w:r>
    </w:p>
    <w:p w:rsidR="00830C2B" w:rsidRPr="009075C6" w:rsidRDefault="00830C2B" w:rsidP="00830C2B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9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830C2B" w:rsidRPr="009075C6" w:rsidTr="000004E2">
        <w:tc>
          <w:tcPr>
            <w:tcW w:w="2824" w:type="dxa"/>
            <w:shd w:val="clear" w:color="auto" w:fill="CCCCCC"/>
          </w:tcPr>
          <w:p w:rsidR="00830C2B" w:rsidRPr="009075C6" w:rsidRDefault="00830C2B" w:rsidP="000004E2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830C2B" w:rsidRPr="009075C6" w:rsidRDefault="00830C2B" w:rsidP="000004E2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830C2B" w:rsidRPr="009075C6" w:rsidTr="000004E2">
        <w:tc>
          <w:tcPr>
            <w:tcW w:w="2824" w:type="dxa"/>
          </w:tcPr>
          <w:p w:rsidR="00830C2B" w:rsidRPr="009075C6" w:rsidRDefault="00830C2B" w:rsidP="000004E2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Общество, СЗО, организатор закупки</w:t>
            </w:r>
          </w:p>
        </w:tc>
        <w:tc>
          <w:tcPr>
            <w:tcW w:w="6536" w:type="dxa"/>
          </w:tcPr>
          <w:p w:rsidR="00830C2B" w:rsidRPr="009075C6" w:rsidRDefault="00830C2B" w:rsidP="000A7B9A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ООО «И</w:t>
            </w:r>
            <w:r w:rsidR="000A7B9A">
              <w:rPr>
                <w:rFonts w:ascii="Times New Roman" w:hAnsi="Times New Roman"/>
                <w:sz w:val="24"/>
                <w:szCs w:val="24"/>
                <w:lang w:val="ru-RU"/>
              </w:rPr>
              <w:t>нтер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РАО </w:t>
            </w:r>
            <w:r w:rsidRPr="001C0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 управления закупками»</w:t>
            </w:r>
          </w:p>
        </w:tc>
      </w:tr>
      <w:tr w:rsidR="00830C2B" w:rsidRPr="009075C6" w:rsidTr="000004E2">
        <w:tc>
          <w:tcPr>
            <w:tcW w:w="2824" w:type="dxa"/>
          </w:tcPr>
          <w:p w:rsidR="00830C2B" w:rsidRPr="009075C6" w:rsidRDefault="00830C2B" w:rsidP="000004E2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830C2B" w:rsidRPr="009075C6" w:rsidRDefault="00830C2B" w:rsidP="000004E2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830C2B" w:rsidRPr="009075C6" w:rsidTr="000004E2">
        <w:tc>
          <w:tcPr>
            <w:tcW w:w="2824" w:type="dxa"/>
          </w:tcPr>
          <w:p w:rsidR="00830C2B" w:rsidRPr="009075C6" w:rsidRDefault="00830C2B" w:rsidP="000004E2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830C2B" w:rsidRPr="009075C6" w:rsidRDefault="00830C2B" w:rsidP="000004E2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830C2B" w:rsidRPr="009075C6" w:rsidTr="000004E2">
        <w:tc>
          <w:tcPr>
            <w:tcW w:w="2824" w:type="dxa"/>
          </w:tcPr>
          <w:p w:rsidR="00830C2B" w:rsidRPr="007864D5" w:rsidRDefault="00830C2B" w:rsidP="000004E2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830C2B" w:rsidRPr="009075C6" w:rsidRDefault="00830C2B" w:rsidP="000004E2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830C2B" w:rsidRPr="009075C6" w:rsidRDefault="00830C2B" w:rsidP="00830C2B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10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10"/>
    </w:p>
    <w:p w:rsidR="00830C2B" w:rsidRPr="004C7BFB" w:rsidRDefault="00830C2B" w:rsidP="00830C2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</w:t>
      </w:r>
      <w:r>
        <w:rPr>
          <w:rFonts w:ascii="Times New Roman" w:hAnsi="Times New Roman"/>
          <w:sz w:val="24"/>
          <w:szCs w:val="24"/>
          <w:lang w:val="ru-RU"/>
        </w:rPr>
        <w:t>работ</w:t>
      </w:r>
      <w:r w:rsidRPr="004C7BFB">
        <w:rPr>
          <w:rFonts w:ascii="Times New Roman" w:hAnsi="Times New Roman"/>
          <w:sz w:val="24"/>
          <w:szCs w:val="24"/>
          <w:lang w:val="ru-RU"/>
        </w:rPr>
        <w:t xml:space="preserve"> (далее по тексту – закупочная процедура).</w:t>
      </w:r>
    </w:p>
    <w:p w:rsidR="00830C2B" w:rsidRPr="009075C6" w:rsidRDefault="00830C2B" w:rsidP="00830C2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830C2B" w:rsidRPr="009075C6" w:rsidRDefault="00830C2B" w:rsidP="00830C2B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1" w:name="_Toc232403464"/>
      <w:bookmarkEnd w:id="11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830C2B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>Экспертная оценка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 по ранжированию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830C2B" w:rsidRPr="009075C6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>
        <w:rPr>
          <w:rFonts w:ascii="Times New Roman" w:hAnsi="Times New Roman"/>
          <w:sz w:val="24"/>
          <w:szCs w:val="24"/>
          <w:lang w:val="ru-RU"/>
        </w:rPr>
        <w:t>уппы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830C2B" w:rsidRPr="009075C6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830C2B" w:rsidRPr="009075C6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(отчет, сводная таблица оценок и индивидуальные заключения экспертов) 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>
        <w:rPr>
          <w:rFonts w:ascii="Times New Roman" w:hAnsi="Times New Roman"/>
          <w:i/>
          <w:sz w:val="24"/>
          <w:szCs w:val="24"/>
          <w:lang w:val="ru-RU"/>
        </w:rPr>
        <w:t>в течение 10, а в случае замечаний к индивидуальным экспертным оценкам - 13</w:t>
      </w:r>
      <w:r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830C2B" w:rsidRPr="009075C6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830C2B" w:rsidRPr="009075C6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>й член экспертной группы перед началом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>Заявление о беспристрастности по форме, приведенной в Приложении №</w:t>
      </w:r>
      <w:r w:rsidR="000A7B9A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830C2B" w:rsidRPr="009075C6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>ериод рассмотрения и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>ла или в процессе рассмотрения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</w:t>
      </w:r>
      <w:r w:rsidRPr="009075C6">
        <w:rPr>
          <w:rFonts w:ascii="Times New Roman" w:hAnsi="Times New Roman"/>
          <w:sz w:val="24"/>
          <w:szCs w:val="24"/>
          <w:lang w:val="ru-RU"/>
        </w:rPr>
        <w:lastRenderedPageBreak/>
        <w:t>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>е ему беспристрастно оценивать 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830C2B" w:rsidRPr="009D42BF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>
        <w:rPr>
          <w:rFonts w:ascii="Times New Roman" w:hAnsi="Times New Roman"/>
          <w:sz w:val="24"/>
          <w:szCs w:val="24"/>
          <w:u w:val="single"/>
          <w:lang w:val="ru-RU"/>
        </w:rPr>
        <w:t>течение 9 (девяти) рабочих дней куратору экспертизы. Все дополнительные запросы участникам в соответствии с п.3.12 проводятся в это же время.</w:t>
      </w:r>
    </w:p>
    <w:p w:rsidR="00830C2B" w:rsidRPr="009075C6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830C2B" w:rsidRPr="009075C6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>При оценке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>
        <w:rPr>
          <w:rFonts w:ascii="Times New Roman" w:hAnsi="Times New Roman"/>
          <w:sz w:val="24"/>
          <w:szCs w:val="24"/>
          <w:lang w:val="ru-RU"/>
        </w:rPr>
        <w:t>ь давать свои оценки по каждой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830C2B" w:rsidRPr="009075C6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30C2B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 вправе предложить Закупочной комиссии </w:t>
      </w:r>
      <w:r>
        <w:rPr>
          <w:rFonts w:ascii="Times New Roman" w:hAnsi="Times New Roman"/>
          <w:sz w:val="24"/>
          <w:szCs w:val="24"/>
          <w:lang w:val="ru-RU"/>
        </w:rPr>
        <w:t>сделать запрос участнику только в 2-х случаях</w:t>
      </w:r>
      <w:r>
        <w:rPr>
          <w:rStyle w:val="af0"/>
          <w:rFonts w:ascii="Times New Roman" w:hAnsi="Times New Roman"/>
          <w:sz w:val="24"/>
          <w:szCs w:val="24"/>
          <w:lang w:val="ru-RU"/>
        </w:rPr>
        <w:footnoteReference w:id="1"/>
      </w:r>
      <w:r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30C2B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830C2B" w:rsidRPr="009075C6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нечитаемых скан-копий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830C2B" w:rsidRPr="009075C6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>ения и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830C2B" w:rsidRPr="00DB4FDD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>Если после ознакомления с 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>нтным для обоснованной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>ной оценки (см. ниже) для всех 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 Руководитель</w:t>
      </w:r>
      <w:r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830C2B" w:rsidRPr="00DB4FDD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830C2B" w:rsidRPr="00DB4FDD" w:rsidRDefault="00830C2B" w:rsidP="00830C2B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>При составлении своего индивидуального экспертного заключения каждый эксперт должен придерживаться примерн</w:t>
      </w:r>
      <w:r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</w:t>
      </w:r>
      <w:r w:rsidR="000A7B9A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7B9A">
        <w:rPr>
          <w:rFonts w:ascii="Times New Roman" w:hAnsi="Times New Roman"/>
          <w:sz w:val="24"/>
          <w:szCs w:val="24"/>
          <w:lang w:val="ru-RU"/>
        </w:rPr>
        <w:t>3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. Если Закупочная комиссия в процессе рассмотрения и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830C2B" w:rsidRPr="00DB4FDD" w:rsidRDefault="00830C2B" w:rsidP="00830C2B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lastRenderedPageBreak/>
        <w:t>Виды экспертной оценки</w:t>
      </w:r>
    </w:p>
    <w:p w:rsidR="00830C2B" w:rsidRPr="00DB4FDD" w:rsidRDefault="00830C2B" w:rsidP="00830C2B">
      <w:pPr>
        <w:pStyle w:val="a"/>
        <w:keepNext/>
        <w:widowControl w:val="0"/>
        <w:numPr>
          <w:ilvl w:val="1"/>
          <w:numId w:val="7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830C2B" w:rsidRPr="00DB4FDD" w:rsidRDefault="00830C2B" w:rsidP="000A7B9A">
      <w:pPr>
        <w:pStyle w:val="a"/>
        <w:widowControl w:val="0"/>
        <w:numPr>
          <w:ilvl w:val="0"/>
          <w:numId w:val="0"/>
        </w:numPr>
        <w:tabs>
          <w:tab w:val="num" w:pos="1080"/>
        </w:tabs>
        <w:spacing w:line="240" w:lineRule="auto"/>
        <w:ind w:left="720" w:hanging="720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>
        <w:rPr>
          <w:sz w:val="24"/>
        </w:rPr>
        <w:t xml:space="preserve">Заявок, технических характеристик </w:t>
      </w:r>
      <w:r w:rsidRPr="00DB4FDD">
        <w:rPr>
          <w:sz w:val="24"/>
        </w:rPr>
        <w:t>и т.д.;</w:t>
      </w:r>
    </w:p>
    <w:p w:rsidR="00830C2B" w:rsidRPr="00DB4FDD" w:rsidRDefault="00830C2B" w:rsidP="000A7B9A">
      <w:pPr>
        <w:pStyle w:val="a"/>
        <w:widowControl w:val="0"/>
        <w:numPr>
          <w:ilvl w:val="0"/>
          <w:numId w:val="0"/>
        </w:numPr>
        <w:tabs>
          <w:tab w:val="num" w:pos="1080"/>
        </w:tabs>
        <w:spacing w:line="240" w:lineRule="auto"/>
        <w:ind w:left="720" w:hanging="720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30C2B" w:rsidRPr="00DB4FDD" w:rsidRDefault="00830C2B" w:rsidP="000A7B9A">
      <w:pPr>
        <w:pStyle w:val="a"/>
        <w:widowControl w:val="0"/>
        <w:numPr>
          <w:ilvl w:val="0"/>
          <w:numId w:val="0"/>
        </w:numPr>
        <w:tabs>
          <w:tab w:val="left" w:pos="1134"/>
        </w:tabs>
        <w:spacing w:after="120" w:line="240" w:lineRule="auto"/>
        <w:ind w:left="720" w:hanging="720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830C2B" w:rsidRDefault="00830C2B" w:rsidP="00830C2B">
      <w:pPr>
        <w:pStyle w:val="a"/>
        <w:keepNext/>
        <w:widowControl w:val="0"/>
        <w:numPr>
          <w:ilvl w:val="1"/>
          <w:numId w:val="7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830C2B" w:rsidRPr="00DB4FDD" w:rsidRDefault="00830C2B" w:rsidP="00830C2B">
      <w:pPr>
        <w:pStyle w:val="a"/>
        <w:widowControl w:val="0"/>
        <w:numPr>
          <w:ilvl w:val="0"/>
          <w:numId w:val="11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830C2B" w:rsidRPr="00DB4FDD" w:rsidRDefault="00830C2B" w:rsidP="00830C2B">
      <w:pPr>
        <w:pStyle w:val="a"/>
        <w:widowControl w:val="0"/>
        <w:numPr>
          <w:ilvl w:val="0"/>
          <w:numId w:val="11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830C2B" w:rsidRPr="00DB4FDD" w:rsidRDefault="00830C2B" w:rsidP="00830C2B">
      <w:pPr>
        <w:pStyle w:val="a"/>
        <w:keepNext/>
        <w:widowControl w:val="0"/>
        <w:numPr>
          <w:ilvl w:val="1"/>
          <w:numId w:val="7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830C2B" w:rsidRPr="00DB4FDD" w:rsidRDefault="00830C2B" w:rsidP="000A7B9A">
      <w:pPr>
        <w:pStyle w:val="a"/>
        <w:widowControl w:val="0"/>
        <w:numPr>
          <w:ilvl w:val="0"/>
          <w:numId w:val="0"/>
        </w:numPr>
        <w:tabs>
          <w:tab w:val="num" w:pos="1080"/>
        </w:tabs>
        <w:spacing w:line="240" w:lineRule="auto"/>
        <w:ind w:left="720" w:hanging="720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830C2B" w:rsidRPr="00DB4FDD" w:rsidRDefault="00830C2B" w:rsidP="000A7B9A">
      <w:pPr>
        <w:pStyle w:val="a"/>
        <w:widowControl w:val="0"/>
        <w:numPr>
          <w:ilvl w:val="0"/>
          <w:numId w:val="0"/>
        </w:numPr>
        <w:tabs>
          <w:tab w:val="num" w:pos="1080"/>
        </w:tabs>
        <w:spacing w:line="240" w:lineRule="auto"/>
        <w:ind w:left="720" w:hanging="720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830C2B" w:rsidRPr="00DB4FDD" w:rsidRDefault="00830C2B" w:rsidP="000A7B9A">
      <w:pPr>
        <w:pStyle w:val="a"/>
        <w:widowControl w:val="0"/>
        <w:numPr>
          <w:ilvl w:val="0"/>
          <w:numId w:val="0"/>
        </w:numPr>
        <w:tabs>
          <w:tab w:val="num" w:pos="1080"/>
        </w:tabs>
        <w:spacing w:line="240" w:lineRule="auto"/>
        <w:ind w:left="720" w:hanging="720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30C2B" w:rsidRPr="00DB4FDD" w:rsidRDefault="00830C2B" w:rsidP="000A7B9A">
      <w:pPr>
        <w:pStyle w:val="a"/>
        <w:widowControl w:val="0"/>
        <w:numPr>
          <w:ilvl w:val="0"/>
          <w:numId w:val="0"/>
        </w:numPr>
        <w:tabs>
          <w:tab w:val="num" w:pos="1080"/>
        </w:tabs>
        <w:spacing w:line="240" w:lineRule="auto"/>
        <w:ind w:left="720" w:hanging="720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</w:p>
    <w:p w:rsidR="00830C2B" w:rsidRPr="00DB4FDD" w:rsidRDefault="00830C2B" w:rsidP="000A7B9A">
      <w:pPr>
        <w:pStyle w:val="a"/>
        <w:widowControl w:val="0"/>
        <w:numPr>
          <w:ilvl w:val="0"/>
          <w:numId w:val="0"/>
        </w:numPr>
        <w:tabs>
          <w:tab w:val="num" w:pos="1080"/>
        </w:tabs>
        <w:spacing w:after="120" w:line="240" w:lineRule="auto"/>
        <w:ind w:left="720" w:hanging="720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830C2B" w:rsidRPr="00DB4FDD" w:rsidRDefault="00830C2B" w:rsidP="00830C2B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830C2B" w:rsidRPr="006C0EA7" w:rsidRDefault="00830C2B" w:rsidP="000A7B9A">
      <w:pPr>
        <w:pStyle w:val="a"/>
        <w:widowControl w:val="0"/>
        <w:numPr>
          <w:ilvl w:val="0"/>
          <w:numId w:val="0"/>
        </w:numPr>
        <w:tabs>
          <w:tab w:val="num" w:pos="1080"/>
        </w:tabs>
        <w:spacing w:line="240" w:lineRule="auto"/>
        <w:ind w:left="720" w:hanging="720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>
        <w:rPr>
          <w:sz w:val="24"/>
        </w:rPr>
        <w:t xml:space="preserve"> возможно к </w:t>
      </w:r>
      <w:r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>
        <w:rPr>
          <w:sz w:val="24"/>
        </w:rPr>
        <w:t xml:space="preserve"> или</w:t>
      </w:r>
      <w:r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 условий оплаты)</w:t>
      </w:r>
      <w:r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Pr="00DB4FDD">
        <w:rPr>
          <w:sz w:val="24"/>
        </w:rPr>
        <w:t>;</w:t>
      </w:r>
    </w:p>
    <w:p w:rsidR="00830C2B" w:rsidRPr="00DB4FDD" w:rsidRDefault="00830C2B" w:rsidP="000A7B9A">
      <w:pPr>
        <w:pStyle w:val="a"/>
        <w:widowControl w:val="0"/>
        <w:numPr>
          <w:ilvl w:val="0"/>
          <w:numId w:val="0"/>
        </w:numPr>
        <w:tabs>
          <w:tab w:val="num" w:pos="1080"/>
        </w:tabs>
        <w:spacing w:after="120" w:line="240" w:lineRule="auto"/>
        <w:ind w:left="720" w:hanging="720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830C2B" w:rsidRPr="00DB4FDD" w:rsidRDefault="00830C2B" w:rsidP="00830C2B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830C2B" w:rsidRPr="00DB4FDD" w:rsidRDefault="000A7B9A" w:rsidP="000A7B9A">
      <w:pPr>
        <w:pStyle w:val="a"/>
        <w:widowControl w:val="0"/>
        <w:numPr>
          <w:ilvl w:val="0"/>
          <w:numId w:val="0"/>
        </w:numPr>
        <w:spacing w:after="120" w:line="240" w:lineRule="auto"/>
        <w:ind w:left="720" w:hanging="720"/>
        <w:rPr>
          <w:sz w:val="24"/>
        </w:rPr>
      </w:pPr>
      <w:r>
        <w:rPr>
          <w:sz w:val="24"/>
        </w:rPr>
        <w:t xml:space="preserve">          </w:t>
      </w:r>
      <w:r w:rsidR="00830C2B">
        <w:rPr>
          <w:sz w:val="24"/>
        </w:rPr>
        <w:t xml:space="preserve">Финансово-экономическая экспертиза проводится на основании </w:t>
      </w:r>
      <w:r w:rsidR="00830C2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830C2B">
        <w:rPr>
          <w:sz w:val="24"/>
        </w:rPr>
        <w:t>.</w:t>
      </w:r>
    </w:p>
    <w:p w:rsidR="00830C2B" w:rsidRPr="00DB4FDD" w:rsidRDefault="00830C2B" w:rsidP="00830C2B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830C2B" w:rsidRDefault="00830C2B" w:rsidP="000A7B9A">
      <w:pPr>
        <w:pStyle w:val="a"/>
        <w:widowControl w:val="0"/>
        <w:numPr>
          <w:ilvl w:val="0"/>
          <w:numId w:val="0"/>
        </w:numPr>
        <w:spacing w:line="240" w:lineRule="auto"/>
        <w:ind w:left="720" w:hanging="720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830C2B" w:rsidRPr="00DB4FDD" w:rsidRDefault="00830C2B" w:rsidP="000A7B9A">
      <w:pPr>
        <w:pStyle w:val="a"/>
        <w:widowControl w:val="0"/>
        <w:numPr>
          <w:ilvl w:val="0"/>
          <w:numId w:val="0"/>
        </w:numPr>
        <w:spacing w:line="240" w:lineRule="auto"/>
        <w:ind w:left="720" w:hanging="720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830C2B" w:rsidRPr="00DB4FDD" w:rsidRDefault="00830C2B" w:rsidP="000A7B9A">
      <w:pPr>
        <w:pStyle w:val="a"/>
        <w:widowControl w:val="0"/>
        <w:numPr>
          <w:ilvl w:val="0"/>
          <w:numId w:val="0"/>
        </w:numPr>
        <w:tabs>
          <w:tab w:val="num" w:pos="1080"/>
        </w:tabs>
        <w:spacing w:after="120" w:line="240" w:lineRule="auto"/>
        <w:ind w:left="720" w:hanging="720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830C2B" w:rsidRPr="00DB4FDD" w:rsidRDefault="00830C2B" w:rsidP="00830C2B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>
        <w:rPr>
          <w:sz w:val="24"/>
        </w:rPr>
        <w:t>Заявок</w:t>
      </w:r>
      <w:r w:rsidRPr="00DB4FDD">
        <w:rPr>
          <w:sz w:val="24"/>
        </w:rPr>
        <w:t>)</w:t>
      </w:r>
      <w:r>
        <w:rPr>
          <w:sz w:val="24"/>
        </w:rPr>
        <w:t>:</w:t>
      </w:r>
    </w:p>
    <w:p w:rsidR="00830C2B" w:rsidRPr="00DB4FDD" w:rsidRDefault="00830C2B" w:rsidP="000A7B9A">
      <w:pPr>
        <w:pStyle w:val="a"/>
        <w:widowControl w:val="0"/>
        <w:numPr>
          <w:ilvl w:val="0"/>
          <w:numId w:val="0"/>
        </w:numPr>
        <w:tabs>
          <w:tab w:val="num" w:pos="1080"/>
        </w:tabs>
        <w:spacing w:after="120" w:line="240" w:lineRule="auto"/>
        <w:ind w:left="720" w:hanging="720"/>
        <w:rPr>
          <w:sz w:val="24"/>
        </w:rPr>
      </w:pPr>
      <w:r w:rsidRPr="00DB4FDD">
        <w:rPr>
          <w:sz w:val="24"/>
        </w:rPr>
        <w:lastRenderedPageBreak/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>
        <w:rPr>
          <w:sz w:val="24"/>
        </w:rPr>
        <w:t>я</w:t>
      </w:r>
      <w:r w:rsidRPr="00DB4FDD">
        <w:rPr>
          <w:sz w:val="24"/>
        </w:rPr>
        <w:t xml:space="preserve"> каждо</w:t>
      </w:r>
      <w:r>
        <w:rPr>
          <w:sz w:val="24"/>
        </w:rPr>
        <w:t>го</w:t>
      </w:r>
      <w:r w:rsidRPr="00DB4FDD">
        <w:rPr>
          <w:sz w:val="24"/>
        </w:rPr>
        <w:t xml:space="preserve">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>
        <w:rPr>
          <w:sz w:val="24"/>
        </w:rPr>
        <w:t xml:space="preserve"> Обязательно проводиться при получении предложений в бумажном виде.</w:t>
      </w:r>
    </w:p>
    <w:p w:rsidR="00830C2B" w:rsidRPr="00DB4FDD" w:rsidRDefault="00830C2B" w:rsidP="00830C2B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bookmarkStart w:id="12" w:name="_Toc301790282"/>
      <w:r w:rsidRPr="00DB4FDD">
        <w:rPr>
          <w:sz w:val="24"/>
        </w:rPr>
        <w:t>Экспертиза по экономической безопасности.</w:t>
      </w:r>
      <w:bookmarkEnd w:id="12"/>
    </w:p>
    <w:p w:rsidR="00830C2B" w:rsidRPr="00AD7BEE" w:rsidRDefault="00830C2B" w:rsidP="000A7B9A">
      <w:pPr>
        <w:pStyle w:val="a"/>
        <w:widowControl w:val="0"/>
        <w:numPr>
          <w:ilvl w:val="0"/>
          <w:numId w:val="0"/>
        </w:numPr>
        <w:tabs>
          <w:tab w:val="num" w:pos="1080"/>
        </w:tabs>
        <w:spacing w:after="120" w:line="240" w:lineRule="auto"/>
        <w:ind w:left="1429"/>
        <w:rPr>
          <w:sz w:val="24"/>
        </w:rPr>
      </w:pPr>
      <w:r w:rsidRPr="00AD7BEE">
        <w:rPr>
          <w:sz w:val="24"/>
        </w:rPr>
        <w:t xml:space="preserve">- рассматриваются вопросы оценки деловой репутации участника закупочной </w:t>
      </w:r>
      <w:r>
        <w:rPr>
          <w:sz w:val="24"/>
        </w:rPr>
        <w:t>процедуры (проверка наличия/отсутствия у участника стоп и риск факторов, указанных в Т.1 Закупочной документации</w:t>
      </w:r>
      <w:r w:rsidRPr="00AD7BEE">
        <w:rPr>
          <w:sz w:val="24"/>
        </w:rPr>
        <w:t xml:space="preserve">). </w:t>
      </w:r>
    </w:p>
    <w:p w:rsidR="00830C2B" w:rsidRPr="006C0EA7" w:rsidRDefault="00830C2B" w:rsidP="000A7B9A">
      <w:pPr>
        <w:pStyle w:val="a"/>
        <w:widowControl w:val="0"/>
        <w:numPr>
          <w:ilvl w:val="0"/>
          <w:numId w:val="0"/>
        </w:numPr>
        <w:tabs>
          <w:tab w:val="num" w:pos="1080"/>
        </w:tabs>
        <w:spacing w:after="120" w:line="240" w:lineRule="auto"/>
        <w:ind w:left="142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830C2B" w:rsidRPr="00DB4FDD" w:rsidRDefault="00830C2B" w:rsidP="00830C2B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830C2B" w:rsidRPr="006C0EA7" w:rsidRDefault="00830C2B" w:rsidP="000A7B9A">
      <w:pPr>
        <w:pStyle w:val="a"/>
        <w:keepNext/>
        <w:widowControl w:val="0"/>
        <w:numPr>
          <w:ilvl w:val="0"/>
          <w:numId w:val="0"/>
        </w:numPr>
        <w:spacing w:before="120" w:line="240" w:lineRule="auto"/>
        <w:ind w:left="720" w:hanging="720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830C2B" w:rsidRPr="006C0EA7" w:rsidRDefault="00830C2B" w:rsidP="000A7B9A">
      <w:pPr>
        <w:pStyle w:val="a"/>
        <w:keepNext/>
        <w:widowControl w:val="0"/>
        <w:numPr>
          <w:ilvl w:val="0"/>
          <w:numId w:val="0"/>
        </w:numPr>
        <w:spacing w:before="120" w:line="240" w:lineRule="auto"/>
        <w:ind w:left="720" w:hanging="720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830C2B" w:rsidRPr="00DB4FDD" w:rsidRDefault="00830C2B" w:rsidP="00830C2B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830C2B" w:rsidRPr="00DB4FDD" w:rsidRDefault="00830C2B" w:rsidP="00830C2B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830C2B" w:rsidRPr="00795E4F" w:rsidRDefault="00830C2B" w:rsidP="00830C2B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830C2B" w:rsidRPr="00DB4FDD" w:rsidRDefault="00830C2B" w:rsidP="00830C2B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830C2B" w:rsidRPr="00DB4FDD" w:rsidRDefault="00830C2B" w:rsidP="00830C2B">
      <w:pPr>
        <w:pStyle w:val="a"/>
        <w:widowControl w:val="0"/>
        <w:numPr>
          <w:ilvl w:val="1"/>
          <w:numId w:val="8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830C2B" w:rsidRPr="00DB4FDD" w:rsidRDefault="00830C2B" w:rsidP="00830C2B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830C2B" w:rsidRPr="00DB4FDD" w:rsidRDefault="00830C2B" w:rsidP="00830C2B">
      <w:pPr>
        <w:pStyle w:val="a"/>
        <w:widowControl w:val="0"/>
        <w:numPr>
          <w:ilvl w:val="2"/>
          <w:numId w:val="8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>
        <w:rPr>
          <w:sz w:val="24"/>
        </w:rPr>
        <w:t>предложений</w:t>
      </w:r>
      <w:r w:rsidRPr="00DB4FDD">
        <w:rPr>
          <w:sz w:val="24"/>
        </w:rPr>
        <w:t>.</w:t>
      </w:r>
    </w:p>
    <w:p w:rsidR="00830C2B" w:rsidRPr="006C0EA7" w:rsidRDefault="00830C2B" w:rsidP="00830C2B">
      <w:pPr>
        <w:pStyle w:val="af4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830C2B" w:rsidRPr="006C0EA7" w:rsidRDefault="00830C2B" w:rsidP="00830C2B">
      <w:r w:rsidRPr="006C0EA7">
        <w:t>-</w:t>
      </w:r>
      <w:r w:rsidRPr="006C0EA7">
        <w:tab/>
        <w:t>«соответствует условиям закупочной процедуры</w:t>
      </w:r>
      <w:r w:rsidRPr="006C0EA7" w:rsidDel="00B44820">
        <w:t xml:space="preserve"> </w:t>
      </w:r>
      <w:r w:rsidRPr="006C0EA7">
        <w:t>(</w:t>
      </w:r>
      <w:r>
        <w:t xml:space="preserve">обязательным </w:t>
      </w:r>
      <w:r w:rsidRPr="006C0EA7">
        <w:t>требованиям закупочной документации)»;</w:t>
      </w:r>
    </w:p>
    <w:p w:rsidR="00830C2B" w:rsidRPr="00DB4FDD" w:rsidRDefault="00830C2B" w:rsidP="000A7B9A">
      <w:pPr>
        <w:pStyle w:val="a"/>
        <w:widowControl w:val="0"/>
        <w:numPr>
          <w:ilvl w:val="0"/>
          <w:numId w:val="0"/>
        </w:numPr>
        <w:spacing w:before="0" w:line="240" w:lineRule="auto"/>
        <w:ind w:left="720" w:hanging="720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830C2B" w:rsidRPr="00DB4FDD" w:rsidRDefault="00830C2B" w:rsidP="00830C2B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</w:t>
      </w:r>
      <w:r w:rsidR="000A7B9A">
        <w:rPr>
          <w:sz w:val="24"/>
        </w:rPr>
        <w:t>2</w:t>
      </w:r>
      <w:r w:rsidRPr="00DB4FDD">
        <w:rPr>
          <w:sz w:val="24"/>
        </w:rPr>
        <w:t xml:space="preserve">), отмечая соответствие или несоответствие участника и его </w:t>
      </w:r>
      <w:r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>
        <w:rPr>
          <w:sz w:val="24"/>
        </w:rPr>
        <w:t xml:space="preserve">По организационной экспертизе эксперт заполняет Приложение </w:t>
      </w:r>
      <w:r w:rsidR="000A7B9A">
        <w:rPr>
          <w:sz w:val="24"/>
        </w:rPr>
        <w:t>6</w:t>
      </w:r>
      <w:r>
        <w:rPr>
          <w:sz w:val="24"/>
        </w:rPr>
        <w:t xml:space="preserve"> (обязательно по закупочным </w:t>
      </w:r>
      <w:r>
        <w:rPr>
          <w:sz w:val="24"/>
        </w:rPr>
        <w:lastRenderedPageBreak/>
        <w:t>процедурам, проводимым  в бумажном виде).</w:t>
      </w:r>
    </w:p>
    <w:p w:rsidR="00830C2B" w:rsidRPr="00DB4FDD" w:rsidRDefault="00830C2B" w:rsidP="00830C2B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830C2B" w:rsidRPr="00DB4FDD" w:rsidRDefault="00830C2B" w:rsidP="00830C2B">
      <w:pPr>
        <w:pStyle w:val="a"/>
        <w:widowControl w:val="0"/>
        <w:numPr>
          <w:ilvl w:val="1"/>
          <w:numId w:val="9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Pr="00DB4FDD">
        <w:rPr>
          <w:b/>
          <w:sz w:val="24"/>
        </w:rPr>
        <w:t>Оценочная стадия</w:t>
      </w:r>
    </w:p>
    <w:p w:rsidR="00830C2B" w:rsidRPr="00DB4FDD" w:rsidRDefault="00830C2B" w:rsidP="00830C2B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r w:rsidRPr="00DB4FDD">
        <w:rPr>
          <w:iCs/>
          <w:sz w:val="24"/>
        </w:rPr>
        <w:t xml:space="preserve">оценочными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>
        <w:rPr>
          <w:sz w:val="24"/>
        </w:rPr>
        <w:t>Заявок</w:t>
      </w:r>
      <w:r w:rsidRPr="00DB4FDD">
        <w:rPr>
          <w:sz w:val="24"/>
        </w:rPr>
        <w:t>.</w:t>
      </w:r>
    </w:p>
    <w:p w:rsidR="00830C2B" w:rsidRPr="00DB4FDD" w:rsidRDefault="00830C2B" w:rsidP="00830C2B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Оценочные критерии сформированы в систему, в которой сложные критерии разбиты на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830C2B" w:rsidRPr="00DB4FDD" w:rsidRDefault="00830C2B" w:rsidP="00830C2B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«Простые» критерии называют «частными» критериями, а оценки по ним - «частными» оценками.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830C2B" w:rsidRPr="00DB4FDD" w:rsidRDefault="00830C2B" w:rsidP="00830C2B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>
        <w:rPr>
          <w:sz w:val="24"/>
        </w:rPr>
        <w:t>Заявок</w:t>
      </w:r>
      <w:r w:rsidRPr="00DB4FDD">
        <w:rPr>
          <w:sz w:val="24"/>
        </w:rPr>
        <w:t xml:space="preserve"> (Приложение №</w:t>
      </w:r>
      <w:r w:rsidR="000A7B9A">
        <w:rPr>
          <w:sz w:val="24"/>
        </w:rPr>
        <w:t>3</w:t>
      </w:r>
      <w:r w:rsidRPr="00DB4FDD">
        <w:rPr>
          <w:sz w:val="24"/>
        </w:rPr>
        <w:t>) только по частным критериям, используя единую шкалу экспертной оценки (Приложение №</w:t>
      </w:r>
      <w:r w:rsidR="000A7B9A">
        <w:rPr>
          <w:sz w:val="24"/>
        </w:rPr>
        <w:t>4</w:t>
      </w:r>
      <w:r w:rsidRPr="00DB4FDD">
        <w:rPr>
          <w:sz w:val="24"/>
        </w:rPr>
        <w:t xml:space="preserve">). </w:t>
      </w:r>
    </w:p>
    <w:p w:rsidR="00830C2B" w:rsidRPr="00DB4FDD" w:rsidRDefault="00830C2B" w:rsidP="00830C2B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>
        <w:rPr>
          <w:sz w:val="24"/>
        </w:rPr>
        <w:t>требованию</w:t>
      </w:r>
      <w:r w:rsidRPr="00DB4FDD">
        <w:rPr>
          <w:sz w:val="24"/>
        </w:rPr>
        <w:t>.</w:t>
      </w:r>
    </w:p>
    <w:p w:rsidR="00830C2B" w:rsidRPr="00DB4FDD" w:rsidRDefault="00830C2B" w:rsidP="00830C2B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При наличии в </w:t>
      </w:r>
      <w:r>
        <w:rPr>
          <w:sz w:val="24"/>
        </w:rPr>
        <w:t xml:space="preserve">Заявке </w:t>
      </w:r>
      <w:r w:rsidRPr="00DB4FDD">
        <w:rPr>
          <w:sz w:val="24"/>
        </w:rPr>
        <w:t xml:space="preserve"> участника альтернативных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</w:p>
    <w:p w:rsidR="00830C2B" w:rsidRPr="00DB4FDD" w:rsidRDefault="00830C2B" w:rsidP="00830C2B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830C2B" w:rsidRPr="006C0EA7" w:rsidRDefault="00830C2B" w:rsidP="00830C2B">
      <w:pPr>
        <w:pStyle w:val="31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используется следующий подход:</w:t>
      </w:r>
    </w:p>
    <w:p w:rsidR="00830C2B" w:rsidRPr="00FF65C9" w:rsidRDefault="00830C2B" w:rsidP="00830C2B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830C2B" w:rsidRPr="006C0EA7" w:rsidRDefault="00830C2B" w:rsidP="00830C2B">
      <w:pPr>
        <w:pStyle w:val="af4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830C2B" w:rsidRPr="006C0EA7" w:rsidRDefault="00830C2B" w:rsidP="00830C2B">
      <w:pPr>
        <w:pStyle w:val="af4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>
        <w:rPr>
          <w:snapToGrid/>
          <w:sz w:val="24"/>
          <w:szCs w:val="24"/>
        </w:rPr>
        <w:t xml:space="preserve">(при оценке частного критерия более,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предпочтительности рассматриваемо</w:t>
      </w:r>
      <w:r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830C2B" w:rsidRPr="006C0EA7" w:rsidRDefault="00830C2B" w:rsidP="00830C2B">
      <w:pPr>
        <w:pStyle w:val="31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</w:p>
    <w:p w:rsidR="00830C2B" w:rsidRPr="006C0EA7" w:rsidRDefault="00830C2B" w:rsidP="00830C2B">
      <w:pPr>
        <w:pStyle w:val="31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lastRenderedPageBreak/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>
        <w:rPr>
          <w:snapToGrid/>
          <w:sz w:val="24"/>
          <w:szCs w:val="24"/>
        </w:rPr>
        <w:t>Сводный отчет</w:t>
      </w:r>
      <w:r w:rsidRPr="00E007C8">
        <w:rPr>
          <w:snapToGrid/>
          <w:sz w:val="24"/>
          <w:szCs w:val="24"/>
        </w:rPr>
        <w:t xml:space="preserve"> </w:t>
      </w:r>
      <w:r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</w:t>
      </w:r>
      <w:r w:rsidR="000A7B9A">
        <w:rPr>
          <w:snapToGrid/>
          <w:sz w:val="24"/>
          <w:szCs w:val="24"/>
        </w:rPr>
        <w:t>5</w:t>
      </w:r>
      <w:r w:rsidRPr="006C0EA7">
        <w:rPr>
          <w:snapToGrid/>
          <w:sz w:val="24"/>
          <w:szCs w:val="24"/>
        </w:rPr>
        <w:t>), согласно котор</w:t>
      </w:r>
      <w:r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830C2B" w:rsidRPr="006C0EA7" w:rsidRDefault="00830C2B" w:rsidP="00830C2B">
      <w:pPr>
        <w:pStyle w:val="31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Pr="006C0EA7">
        <w:rPr>
          <w:snapToGrid/>
          <w:sz w:val="24"/>
          <w:szCs w:val="24"/>
        </w:rPr>
        <w:tab/>
        <w:t>Руководитель</w:t>
      </w:r>
      <w:r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>
        <w:rPr>
          <w:snapToGrid/>
          <w:sz w:val="24"/>
          <w:szCs w:val="24"/>
        </w:rPr>
        <w:t>Сводный Отчет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830C2B" w:rsidRPr="006C0EA7" w:rsidRDefault="00830C2B" w:rsidP="00830C2B">
      <w:pPr>
        <w:ind w:firstLine="709"/>
      </w:pPr>
      <w:r>
        <w:t>7.5.</w:t>
      </w:r>
      <w:r>
        <w:tab/>
        <w:t>После проведения переторжки (переговоров) формируется Сводный отчет</w:t>
      </w:r>
      <w:r w:rsidRPr="00E007C8">
        <w:t xml:space="preserve"> </w:t>
      </w:r>
      <w:r>
        <w:t>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</w:t>
      </w:r>
    </w:p>
    <w:p w:rsidR="00830C2B" w:rsidRPr="009C1F02" w:rsidRDefault="00830C2B" w:rsidP="00830C2B">
      <w:pPr>
        <w:pStyle w:val="3"/>
        <w:numPr>
          <w:ilvl w:val="0"/>
          <w:numId w:val="0"/>
        </w:numPr>
        <w:ind w:left="1134"/>
      </w:pPr>
    </w:p>
    <w:p w:rsidR="00830C2B" w:rsidRPr="009C1F02" w:rsidRDefault="00830C2B" w:rsidP="00830C2B"/>
    <w:p w:rsidR="00830C2B" w:rsidRPr="009C1F02" w:rsidRDefault="00830C2B" w:rsidP="00830C2B"/>
    <w:p w:rsidR="00830C2B" w:rsidRPr="009C1F02" w:rsidRDefault="00830C2B" w:rsidP="00830C2B"/>
    <w:p w:rsidR="00830C2B" w:rsidRPr="009C1F02" w:rsidRDefault="00830C2B" w:rsidP="00830C2B"/>
    <w:p w:rsidR="00830C2B" w:rsidRPr="009C1F02" w:rsidRDefault="00830C2B" w:rsidP="00830C2B"/>
    <w:p w:rsidR="00830C2B" w:rsidRPr="009C1F02" w:rsidRDefault="00830C2B" w:rsidP="00830C2B"/>
    <w:p w:rsidR="00830C2B" w:rsidRPr="009C1F02" w:rsidRDefault="00830C2B" w:rsidP="00830C2B"/>
    <w:p w:rsidR="00830C2B" w:rsidRDefault="00830C2B" w:rsidP="00830C2B"/>
    <w:p w:rsidR="00830C2B" w:rsidRPr="00AE2ED6" w:rsidRDefault="00830C2B" w:rsidP="00830C2B"/>
    <w:p w:rsidR="00830C2B" w:rsidRDefault="00830C2B" w:rsidP="00830C2B"/>
    <w:p w:rsidR="00830C2B" w:rsidRPr="008226F8" w:rsidRDefault="00830C2B" w:rsidP="00830C2B"/>
    <w:p w:rsidR="00830C2B" w:rsidRDefault="00830C2B" w:rsidP="00830C2B">
      <w:pPr>
        <w:jc w:val="right"/>
        <w:rPr>
          <w:b/>
        </w:rPr>
      </w:pPr>
    </w:p>
    <w:p w:rsidR="00830C2B" w:rsidRPr="0094353B" w:rsidRDefault="00830C2B" w:rsidP="00830C2B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 xml:space="preserve">Приложение № </w:t>
      </w:r>
      <w:r w:rsidR="000A7B9A">
        <w:t>1</w:t>
      </w:r>
    </w:p>
    <w:p w:rsidR="00830C2B" w:rsidRPr="00AE2ED6" w:rsidRDefault="00830C2B" w:rsidP="00830C2B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830C2B" w:rsidRPr="00621399" w:rsidRDefault="00830C2B" w:rsidP="00830C2B">
      <w:pPr>
        <w:pStyle w:val="2"/>
        <w:numPr>
          <w:ilvl w:val="0"/>
          <w:numId w:val="4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>Я, нижеподписавшийся</w:t>
      </w:r>
      <w:r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>
        <w:rPr>
          <w:sz w:val="24"/>
          <w:szCs w:val="24"/>
        </w:rPr>
        <w:t>______________________________</w:t>
      </w:r>
    </w:p>
    <w:p w:rsidR="00830C2B" w:rsidRDefault="00830C2B" w:rsidP="00830C2B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Pr="00AE2ED6">
        <w:rPr>
          <w:sz w:val="24"/>
          <w:szCs w:val="24"/>
        </w:rPr>
        <w:t xml:space="preserve"> привлеч</w:t>
      </w:r>
      <w:r>
        <w:rPr>
          <w:sz w:val="24"/>
          <w:szCs w:val="24"/>
        </w:rPr>
        <w:t>ё</w:t>
      </w:r>
      <w:r w:rsidRPr="00AE2ED6">
        <w:rPr>
          <w:sz w:val="24"/>
          <w:szCs w:val="24"/>
        </w:rPr>
        <w:t xml:space="preserve">нный в качестве </w:t>
      </w:r>
      <w:r>
        <w:rPr>
          <w:sz w:val="24"/>
          <w:szCs w:val="24"/>
        </w:rPr>
        <w:t xml:space="preserve">____________________________________ </w:t>
      </w:r>
      <w:r w:rsidRPr="00AE2ED6">
        <w:rPr>
          <w:sz w:val="24"/>
          <w:szCs w:val="24"/>
        </w:rPr>
        <w:t xml:space="preserve">к оценке </w:t>
      </w:r>
      <w:r>
        <w:rPr>
          <w:sz w:val="24"/>
          <w:szCs w:val="24"/>
        </w:rPr>
        <w:t>Заявок</w:t>
      </w:r>
      <w:r w:rsidRPr="00AE2ED6">
        <w:rPr>
          <w:sz w:val="24"/>
          <w:szCs w:val="24"/>
        </w:rPr>
        <w:t xml:space="preserve"> на участие в </w:t>
      </w:r>
      <w:r>
        <w:rPr>
          <w:sz w:val="24"/>
          <w:szCs w:val="24"/>
        </w:rPr>
        <w:t>закупочной процедуре</w:t>
      </w:r>
      <w:r w:rsidRPr="00AE2ED6">
        <w:rPr>
          <w:sz w:val="24"/>
          <w:szCs w:val="24"/>
        </w:rPr>
        <w:t xml:space="preserve"> на право заключения договора </w:t>
      </w:r>
      <w:r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830C2B" w:rsidRDefault="00830C2B" w:rsidP="00830C2B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830C2B" w:rsidRDefault="00830C2B" w:rsidP="00830C2B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830C2B" w:rsidRPr="00AE2ED6" w:rsidRDefault="00830C2B" w:rsidP="00830C2B">
      <w:pPr>
        <w:pStyle w:val="ae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830C2B" w:rsidRPr="00AE2ED6" w:rsidRDefault="00830C2B" w:rsidP="00830C2B">
      <w:pPr>
        <w:pStyle w:val="2"/>
        <w:numPr>
          <w:ilvl w:val="0"/>
          <w:numId w:val="4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закупочной документацией, руководством по экспертной оценке </w:t>
      </w:r>
      <w:r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830C2B" w:rsidRPr="00AE2ED6" w:rsidRDefault="00830C2B" w:rsidP="00830C2B">
      <w:pPr>
        <w:pStyle w:val="2"/>
        <w:numPr>
          <w:ilvl w:val="0"/>
          <w:numId w:val="4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830C2B" w:rsidRPr="00AE2ED6" w:rsidRDefault="00830C2B" w:rsidP="00830C2B">
      <w:pPr>
        <w:pStyle w:val="2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</w:t>
      </w:r>
      <w:r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>
        <w:rPr>
          <w:sz w:val="24"/>
          <w:szCs w:val="24"/>
        </w:rPr>
        <w:t>Заявок</w:t>
      </w:r>
      <w:r w:rsidRPr="00AE2ED6">
        <w:rPr>
          <w:sz w:val="24"/>
          <w:szCs w:val="24"/>
        </w:rPr>
        <w:t>, я обязуюсь незамедлительно доложить об этом лично председателю Закупочной комиссии или Руководителю экспертной группы.</w:t>
      </w:r>
    </w:p>
    <w:p w:rsidR="00830C2B" w:rsidRPr="00AE2ED6" w:rsidRDefault="00830C2B" w:rsidP="00830C2B">
      <w:pPr>
        <w:pStyle w:val="ac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830C2B" w:rsidRPr="00AE2ED6" w:rsidRDefault="00830C2B" w:rsidP="00830C2B">
      <w:pPr>
        <w:pStyle w:val="af4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(Должность, подпись)</w:t>
      </w:r>
      <w:r w:rsidRPr="00AE2ED6">
        <w:rPr>
          <w:i/>
          <w:sz w:val="24"/>
          <w:szCs w:val="24"/>
        </w:rPr>
        <w:tab/>
      </w:r>
      <w:r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830C2B" w:rsidRPr="00AE2ED6" w:rsidRDefault="00830C2B" w:rsidP="00830C2B">
      <w:pPr>
        <w:pStyle w:val="ae"/>
        <w:rPr>
          <w:sz w:val="24"/>
          <w:szCs w:val="24"/>
        </w:rPr>
        <w:sectPr w:rsidR="00830C2B" w:rsidRPr="00AE2ED6" w:rsidSect="00556DBF">
          <w:footerReference w:type="default" r:id="rId15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20__ г.</w:t>
      </w:r>
    </w:p>
    <w:p w:rsidR="00830C2B" w:rsidRDefault="00830C2B" w:rsidP="00830C2B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0A7B9A">
        <w:rPr>
          <w:snapToGrid/>
        </w:rPr>
        <w:t>2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830C2B" w:rsidRPr="0094353B" w:rsidTr="000004E2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830C2B" w:rsidRPr="0094353B" w:rsidRDefault="00830C2B" w:rsidP="000004E2">
            <w:pPr>
              <w:ind w:right="249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C2B" w:rsidRDefault="00830C2B" w:rsidP="000004E2">
            <w:pPr>
              <w:tabs>
                <w:tab w:val="left" w:pos="12478"/>
              </w:tabs>
              <w:ind w:right="249"/>
              <w:rPr>
                <w:b/>
                <w:bCs/>
              </w:rPr>
            </w:pPr>
            <w:r w:rsidRPr="0094353B">
              <w:rPr>
                <w:b/>
                <w:bCs/>
              </w:rPr>
              <w:t xml:space="preserve">Форма индивидуальной экспертной оценки </w:t>
            </w:r>
            <w:r>
              <w:rPr>
                <w:b/>
                <w:bCs/>
              </w:rPr>
              <w:t>Заявок</w:t>
            </w:r>
            <w:r w:rsidRPr="0094353B">
              <w:rPr>
                <w:b/>
                <w:bCs/>
              </w:rPr>
              <w:t xml:space="preserve"> </w:t>
            </w:r>
            <w:r w:rsidRPr="00621399">
              <w:rPr>
                <w:b/>
                <w:bCs/>
              </w:rPr>
              <w:t>на участие в закупочной процедуре на право заключения договора на ______________</w:t>
            </w:r>
            <w:r>
              <w:rPr>
                <w:b/>
                <w:bCs/>
              </w:rPr>
              <w:t>__________________________________________________________________________________________________</w:t>
            </w:r>
          </w:p>
          <w:p w:rsidR="00830C2B" w:rsidRPr="00B73DAC" w:rsidRDefault="00830C2B" w:rsidP="000004E2">
            <w:pPr>
              <w:tabs>
                <w:tab w:val="left" w:pos="12478"/>
              </w:tabs>
              <w:ind w:right="249"/>
              <w:rPr>
                <w:b/>
                <w:caps/>
                <w:sz w:val="20"/>
              </w:rPr>
            </w:pPr>
            <w:r>
              <w:rPr>
                <w:b/>
                <w:bCs/>
              </w:rPr>
              <w:t>__________________________________________________________________________________________</w:t>
            </w:r>
            <w:r w:rsidRPr="00E63D89">
              <w:rPr>
                <w:b/>
                <w:bCs/>
              </w:rPr>
              <w:t xml:space="preserve"> </w:t>
            </w:r>
            <w:r w:rsidRPr="00190741">
              <w:rPr>
                <w:b/>
                <w:bCs/>
                <w:u w:val="single"/>
              </w:rPr>
              <w:t>по отборочным критериям</w:t>
            </w:r>
          </w:p>
        </w:tc>
      </w:tr>
      <w:tr w:rsidR="00830C2B" w:rsidRPr="0094353B" w:rsidTr="000004E2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830C2B" w:rsidRPr="0094353B" w:rsidRDefault="00830C2B" w:rsidP="000004E2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C2B" w:rsidRPr="0094353B" w:rsidRDefault="00830C2B" w:rsidP="000004E2">
            <w:pPr>
              <w:tabs>
                <w:tab w:val="left" w:pos="12478"/>
              </w:tabs>
              <w:spacing w:before="120" w:after="120"/>
            </w:pPr>
            <w:r w:rsidRPr="0094353B">
              <w:rPr>
                <w:b/>
                <w:bCs/>
              </w:rPr>
              <w:t xml:space="preserve">Ф.И.О. Эксперта, оценивающего </w:t>
            </w:r>
            <w:r>
              <w:rPr>
                <w:b/>
                <w:bCs/>
              </w:rPr>
              <w:t>Предложения</w:t>
            </w:r>
            <w:r w:rsidRPr="0094353B">
              <w:rPr>
                <w:b/>
                <w:bCs/>
              </w:rPr>
              <w:t xml:space="preserve"> по критерию:</w:t>
            </w:r>
            <w:r>
              <w:rPr>
                <w:b/>
                <w:bCs/>
              </w:rPr>
              <w:t>________________________________</w:t>
            </w:r>
          </w:p>
        </w:tc>
      </w:tr>
      <w:tr w:rsidR="00830C2B" w:rsidRPr="0094353B" w:rsidTr="000004E2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C2B" w:rsidRPr="0094353B" w:rsidRDefault="00830C2B" w:rsidP="000004E2"/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C2B" w:rsidRPr="0094353B" w:rsidRDefault="00830C2B" w:rsidP="000004E2"/>
        </w:tc>
      </w:tr>
      <w:tr w:rsidR="00830C2B" w:rsidRPr="007A649E" w:rsidTr="000004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2B" w:rsidRPr="003A00B4" w:rsidRDefault="00830C2B" w:rsidP="000004E2">
            <w:pPr>
              <w:jc w:val="center"/>
              <w:rPr>
                <w:b/>
              </w:rPr>
            </w:pPr>
            <w:r w:rsidRPr="007A649E">
              <w:rPr>
                <w:b/>
              </w:rPr>
              <w:t>№ п/п</w:t>
            </w:r>
            <w:r w:rsidRPr="007D57B6">
              <w:rPr>
                <w:b/>
              </w:rPr>
              <w:t xml:space="preserve"> </w:t>
            </w:r>
            <w:r>
              <w:rPr>
                <w:b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2B" w:rsidRPr="007A649E" w:rsidRDefault="00830C2B" w:rsidP="000004E2">
            <w:pPr>
              <w:ind w:firstLine="12"/>
              <w:jc w:val="center"/>
              <w:rPr>
                <w:b/>
              </w:rPr>
            </w:pPr>
            <w:r w:rsidRPr="007A649E">
              <w:rPr>
                <w:b/>
              </w:rPr>
              <w:t>Наименование отборочного критерия</w:t>
            </w:r>
            <w:r>
              <w:rPr>
                <w:b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2B" w:rsidRPr="007A649E" w:rsidRDefault="00830C2B" w:rsidP="000004E2">
            <w:pPr>
              <w:ind w:right="-392"/>
              <w:jc w:val="center"/>
            </w:pPr>
            <w:r>
              <w:rPr>
                <w:b/>
                <w:bCs/>
              </w:rPr>
              <w:t>Вид э</w:t>
            </w:r>
            <w:r w:rsidRPr="0094353B">
              <w:rPr>
                <w:b/>
                <w:bCs/>
              </w:rPr>
              <w:t>кспертн</w:t>
            </w:r>
            <w:r>
              <w:rPr>
                <w:b/>
                <w:bCs/>
              </w:rPr>
              <w:t>ой</w:t>
            </w:r>
            <w:r w:rsidRPr="0094353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оценки*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2B" w:rsidRPr="007A649E" w:rsidRDefault="00830C2B" w:rsidP="000004E2">
            <w:pPr>
              <w:jc w:val="center"/>
            </w:pPr>
            <w:r w:rsidRPr="007A649E">
              <w:t>Экспертные оценки</w:t>
            </w:r>
            <w:r w:rsidRPr="007A649E">
              <w:br/>
            </w:r>
            <w:r>
              <w:rPr>
                <w:b/>
              </w:rPr>
              <w:t>«С</w:t>
            </w:r>
            <w:r w:rsidRPr="007A649E">
              <w:rPr>
                <w:b/>
              </w:rPr>
              <w:t>оответствует</w:t>
            </w:r>
            <w:r>
              <w:rPr>
                <w:b/>
              </w:rPr>
              <w:t>»</w:t>
            </w:r>
            <w:r w:rsidRPr="007A649E">
              <w:t xml:space="preserve"> или </w:t>
            </w:r>
            <w:r>
              <w:t>«</w:t>
            </w:r>
            <w:r w:rsidRPr="007A649E">
              <w:rPr>
                <w:b/>
              </w:rPr>
              <w:t>Н</w:t>
            </w:r>
            <w:r>
              <w:rPr>
                <w:b/>
              </w:rPr>
              <w:t>е</w:t>
            </w:r>
            <w:r w:rsidRPr="007A649E">
              <w:rPr>
                <w:b/>
              </w:rPr>
              <w:t xml:space="preserve"> соответствует</w:t>
            </w:r>
            <w:r>
              <w:rPr>
                <w:b/>
              </w:rPr>
              <w:t>»</w:t>
            </w:r>
            <w:r w:rsidRPr="007A649E">
              <w:t xml:space="preserve"> </w:t>
            </w:r>
            <w:r>
              <w:t>требованиям закупочной документации</w:t>
            </w:r>
            <w:r w:rsidRPr="007A649E">
              <w:br/>
            </w:r>
            <w:r w:rsidRPr="007A649E">
              <w:rPr>
                <w:color w:val="FF0000"/>
              </w:rPr>
              <w:t>(в случае несоответствия указыва</w:t>
            </w:r>
            <w:r>
              <w:rPr>
                <w:color w:val="FF0000"/>
              </w:rPr>
              <w:t>ю</w:t>
            </w:r>
            <w:r w:rsidRPr="007A649E">
              <w:rPr>
                <w:color w:val="FF0000"/>
              </w:rPr>
              <w:t>тся п</w:t>
            </w:r>
            <w:r>
              <w:rPr>
                <w:color w:val="FF0000"/>
              </w:rPr>
              <w:t>ричины</w:t>
            </w:r>
            <w:r w:rsidRPr="007A649E">
              <w:rPr>
                <w:color w:val="FF0000"/>
              </w:rPr>
              <w:t>)</w:t>
            </w:r>
          </w:p>
        </w:tc>
      </w:tr>
      <w:tr w:rsidR="00830C2B" w:rsidRPr="007A649E" w:rsidTr="000004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2B" w:rsidRPr="007A649E" w:rsidRDefault="00830C2B" w:rsidP="000004E2"/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2B" w:rsidRPr="007A649E" w:rsidRDefault="00830C2B" w:rsidP="000004E2"/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2B" w:rsidRPr="007A649E" w:rsidRDefault="00830C2B" w:rsidP="000004E2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2B" w:rsidRPr="0094353B" w:rsidRDefault="00830C2B" w:rsidP="000004E2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2B" w:rsidRPr="0094353B" w:rsidRDefault="00830C2B" w:rsidP="000004E2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94353B" w:rsidRDefault="00830C2B" w:rsidP="000004E2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 xml:space="preserve">Участник </w:t>
            </w:r>
            <w:r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830C2B" w:rsidRPr="007A649E" w:rsidTr="000004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2B" w:rsidRPr="00251723" w:rsidRDefault="00830C2B" w:rsidP="000004E2">
            <w:pPr>
              <w:rPr>
                <w:b/>
                <w:i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2B" w:rsidRPr="00251723" w:rsidRDefault="00830C2B" w:rsidP="000004E2">
            <w:pPr>
              <w:rPr>
                <w:b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Pr="004557A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2B" w:rsidRPr="007A649E" w:rsidRDefault="00830C2B" w:rsidP="000004E2">
            <w:pPr>
              <w:jc w:val="center"/>
              <w:rPr>
                <w:b/>
              </w:rPr>
            </w:pPr>
            <w:r>
              <w:t>Т</w:t>
            </w:r>
            <w:r w:rsidRPr="007A649E">
              <w:t>ехническая</w:t>
            </w:r>
            <w:r>
              <w:t>, сметная, квалификационная,</w:t>
            </w:r>
            <w:r>
              <w:br/>
              <w:t xml:space="preserve">юридическая, </w:t>
            </w:r>
            <w:r>
              <w:br/>
              <w:t>финансово-экономическая, экономическая безопасность,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2B" w:rsidRPr="00251723" w:rsidRDefault="00830C2B" w:rsidP="000004E2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2B" w:rsidRPr="00251723" w:rsidRDefault="00830C2B" w:rsidP="000004E2">
            <w:pPr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2B" w:rsidRPr="00251723" w:rsidRDefault="00830C2B" w:rsidP="000004E2">
            <w:pPr>
              <w:jc w:val="center"/>
              <w:rPr>
                <w:b/>
                <w:sz w:val="20"/>
              </w:rPr>
            </w:pPr>
          </w:p>
        </w:tc>
      </w:tr>
    </w:tbl>
    <w:p w:rsidR="00830C2B" w:rsidRDefault="00830C2B" w:rsidP="00830C2B">
      <w:pPr>
        <w:pStyle w:val="af2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</w:t>
      </w:r>
      <w:r w:rsidR="000A7B9A">
        <w:rPr>
          <w:b/>
          <w:snapToGrid/>
        </w:rPr>
        <w:t>по которым назначены эксперты</w:t>
      </w:r>
      <w:r>
        <w:rPr>
          <w:b/>
          <w:snapToGrid/>
        </w:rPr>
        <w:t xml:space="preserve">. </w:t>
      </w:r>
    </w:p>
    <w:p w:rsidR="00830C2B" w:rsidRPr="0080273C" w:rsidRDefault="00830C2B" w:rsidP="00830C2B">
      <w:pPr>
        <w:pStyle w:val="af2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830C2B" w:rsidRPr="009068B7" w:rsidRDefault="00830C2B" w:rsidP="00830C2B">
      <w:pPr>
        <w:pStyle w:val="ae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830C2B" w:rsidRPr="007B74AD" w:rsidRDefault="00830C2B" w:rsidP="00830C2B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830C2B" w:rsidRDefault="00830C2B" w:rsidP="00830C2B">
      <w:pPr>
        <w:pStyle w:val="af3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830C2B" w:rsidRDefault="00830C2B" w:rsidP="00830C2B">
      <w:pPr>
        <w:pStyle w:val="af3"/>
        <w:rPr>
          <w:snapToGrid/>
        </w:rPr>
      </w:pPr>
    </w:p>
    <w:p w:rsidR="00830C2B" w:rsidRDefault="000A7B9A" w:rsidP="00830C2B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>
        <w:rPr>
          <w:snapToGrid/>
        </w:rPr>
        <w:lastRenderedPageBreak/>
        <w:t>п</w:t>
      </w:r>
      <w:r w:rsidR="00830C2B" w:rsidRPr="0094353B">
        <w:rPr>
          <w:snapToGrid/>
        </w:rPr>
        <w:t>риложение №</w:t>
      </w:r>
      <w:r>
        <w:rPr>
          <w:snapToGrid/>
        </w:rPr>
        <w:t>3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830C2B" w:rsidRPr="0094353B" w:rsidTr="000004E2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C2B" w:rsidRDefault="00830C2B" w:rsidP="000004E2">
            <w:pPr>
              <w:tabs>
                <w:tab w:val="left" w:pos="12478"/>
              </w:tabs>
              <w:ind w:right="249"/>
              <w:rPr>
                <w:b/>
                <w:bCs/>
              </w:rPr>
            </w:pPr>
            <w:r w:rsidRPr="0094353B">
              <w:rPr>
                <w:b/>
                <w:bCs/>
              </w:rPr>
              <w:t xml:space="preserve">Форма индивидуальной экспертной оценки </w:t>
            </w:r>
            <w:r>
              <w:rPr>
                <w:b/>
                <w:bCs/>
              </w:rPr>
              <w:t xml:space="preserve">Заявок на участие </w:t>
            </w:r>
            <w:r w:rsidRPr="00621399">
              <w:rPr>
                <w:b/>
                <w:bCs/>
              </w:rPr>
              <w:t>в закупочной процедуре на право заключения договора на _________________</w:t>
            </w:r>
            <w:r>
              <w:rPr>
                <w:b/>
                <w:bCs/>
              </w:rPr>
              <w:t>________________________________________________________________________________________________________</w:t>
            </w:r>
          </w:p>
          <w:p w:rsidR="00830C2B" w:rsidRPr="00233CF8" w:rsidRDefault="00830C2B" w:rsidP="000004E2">
            <w:pPr>
              <w:ind w:left="333"/>
              <w:rPr>
                <w:b/>
              </w:rPr>
            </w:pPr>
            <w:r>
              <w:rPr>
                <w:b/>
                <w:bCs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</w:rPr>
              <w:t xml:space="preserve"> </w:t>
            </w:r>
            <w:r w:rsidRPr="00DE5945">
              <w:rPr>
                <w:b/>
                <w:bCs/>
                <w:u w:val="single"/>
              </w:rPr>
              <w:t>по оценочным критериям</w:t>
            </w:r>
          </w:p>
          <w:p w:rsidR="00830C2B" w:rsidRPr="0094353B" w:rsidRDefault="00830C2B" w:rsidP="000004E2">
            <w:pPr>
              <w:tabs>
                <w:tab w:val="left" w:pos="9556"/>
              </w:tabs>
              <w:ind w:left="333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C2B" w:rsidRPr="0094353B" w:rsidRDefault="00830C2B" w:rsidP="000004E2">
            <w:pPr>
              <w:tabs>
                <w:tab w:val="left" w:pos="12687"/>
              </w:tabs>
              <w:ind w:left="333"/>
              <w:rPr>
                <w:b/>
                <w:bCs/>
              </w:rPr>
            </w:pPr>
          </w:p>
        </w:tc>
      </w:tr>
      <w:tr w:rsidR="00830C2B" w:rsidRPr="0094353B" w:rsidTr="000004E2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C2B" w:rsidRPr="0094353B" w:rsidRDefault="00830C2B" w:rsidP="000004E2">
            <w:pPr>
              <w:spacing w:after="120"/>
            </w:pPr>
            <w:r w:rsidRPr="0094353B">
              <w:rPr>
                <w:b/>
                <w:bCs/>
              </w:rPr>
              <w:t xml:space="preserve">Ф.И.О. Эксперта, оценивающего </w:t>
            </w:r>
            <w:r>
              <w:rPr>
                <w:b/>
                <w:bCs/>
              </w:rPr>
              <w:t>Предложения</w:t>
            </w:r>
            <w:r w:rsidRPr="0094353B">
              <w:rPr>
                <w:b/>
                <w:bCs/>
              </w:rPr>
              <w:t xml:space="preserve"> по критерию:</w:t>
            </w:r>
            <w:r>
              <w:rPr>
                <w:b/>
                <w:bCs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C2B" w:rsidRPr="0094353B" w:rsidRDefault="00830C2B" w:rsidP="000004E2">
            <w:pPr>
              <w:rPr>
                <w:b/>
                <w:bCs/>
              </w:rPr>
            </w:pPr>
          </w:p>
        </w:tc>
      </w:tr>
      <w:tr w:rsidR="00830C2B" w:rsidRPr="0094353B" w:rsidTr="000004E2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30C2B" w:rsidRPr="0094353B" w:rsidRDefault="00830C2B" w:rsidP="000004E2">
            <w:pPr>
              <w:jc w:val="center"/>
              <w:rPr>
                <w:b/>
                <w:bCs/>
              </w:rPr>
            </w:pPr>
            <w:r w:rsidRPr="0094353B">
              <w:rPr>
                <w:b/>
                <w:bCs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2B" w:rsidRPr="0094353B" w:rsidRDefault="00830C2B" w:rsidP="000004E2">
            <w:pPr>
              <w:jc w:val="center"/>
              <w:rPr>
                <w:b/>
                <w:bCs/>
              </w:rPr>
            </w:pPr>
            <w:r w:rsidRPr="0094353B">
              <w:rPr>
                <w:b/>
                <w:bCs/>
              </w:rPr>
              <w:t>Наименование критерия</w:t>
            </w:r>
          </w:p>
          <w:p w:rsidR="00830C2B" w:rsidRPr="002C4E52" w:rsidRDefault="00830C2B" w:rsidP="000004E2">
            <w:pPr>
              <w:jc w:val="center"/>
              <w:rPr>
                <w:bCs/>
                <w:i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30C2B" w:rsidRPr="0094353B" w:rsidRDefault="00830C2B" w:rsidP="000004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Требования Закупочной документации (№ пункта)</w:t>
            </w:r>
            <w:r>
              <w:rPr>
                <w:b/>
                <w:bCs/>
              </w:rPr>
              <w:br/>
            </w:r>
            <w:r w:rsidRPr="0049761D">
              <w:rPr>
                <w:bCs/>
                <w:i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C2B" w:rsidRPr="0094353B" w:rsidRDefault="00830C2B" w:rsidP="000004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э</w:t>
            </w:r>
            <w:r w:rsidRPr="0094353B">
              <w:rPr>
                <w:b/>
                <w:bCs/>
              </w:rPr>
              <w:t>кспертн</w:t>
            </w:r>
            <w:r>
              <w:rPr>
                <w:b/>
                <w:bCs/>
              </w:rPr>
              <w:t>ой</w:t>
            </w:r>
            <w:r w:rsidRPr="0094353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C2B" w:rsidRDefault="00830C2B" w:rsidP="000004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Оценки  Участников согласно шкалы оценок</w:t>
            </w:r>
          </w:p>
        </w:tc>
      </w:tr>
      <w:tr w:rsidR="00830C2B" w:rsidRPr="0094353B" w:rsidTr="000004E2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30C2B" w:rsidRPr="0094353B" w:rsidRDefault="00830C2B" w:rsidP="000004E2">
            <w:pPr>
              <w:rPr>
                <w:b/>
                <w:bCs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94353B" w:rsidRDefault="00830C2B" w:rsidP="000004E2">
            <w:pPr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C2B" w:rsidRPr="0094353B" w:rsidRDefault="00830C2B" w:rsidP="000004E2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94353B" w:rsidRDefault="00830C2B" w:rsidP="000004E2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2B" w:rsidRPr="0094353B" w:rsidRDefault="00830C2B" w:rsidP="000004E2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2B" w:rsidRPr="0094353B" w:rsidRDefault="00830C2B" w:rsidP="000004E2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94353B" w:rsidRDefault="00830C2B" w:rsidP="000004E2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 xml:space="preserve">Участник </w:t>
            </w:r>
            <w:r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830C2B" w:rsidRPr="0094353B" w:rsidTr="000004E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C2B" w:rsidRPr="0049761D" w:rsidRDefault="00830C2B" w:rsidP="000004E2">
            <w:pPr>
              <w:rPr>
                <w:b/>
              </w:rPr>
            </w:pPr>
            <w:r w:rsidRPr="0049761D">
              <w:rPr>
                <w:b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C2B" w:rsidRPr="00D111EE" w:rsidRDefault="00830C2B" w:rsidP="000004E2">
            <w:pPr>
              <w:rPr>
                <w:b/>
              </w:rPr>
            </w:pPr>
            <w:r w:rsidRPr="00D111EE">
              <w:rPr>
                <w:b/>
              </w:rPr>
              <w:t>Надежность Участника</w:t>
            </w:r>
            <w:r>
              <w:rPr>
                <w:b/>
              </w:rPr>
              <w:t>, в т.ч.:</w:t>
            </w:r>
            <w:r w:rsidRPr="00D111EE">
              <w:rPr>
                <w:b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94353B" w:rsidRDefault="00830C2B" w:rsidP="000004E2">
            <w:pPr>
              <w:jc w:val="center"/>
            </w:pPr>
          </w:p>
        </w:tc>
      </w:tr>
      <w:tr w:rsidR="00830C2B" w:rsidRPr="002379CC" w:rsidTr="000004E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>
            <w:r w:rsidRPr="002379CC">
              <w:t>1.</w:t>
            </w:r>
            <w: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>
            <w:r w:rsidRPr="002379CC"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>
            <w:r w:rsidRPr="002379CC"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2379CC" w:rsidRDefault="00830C2B" w:rsidP="000004E2"/>
        </w:tc>
      </w:tr>
      <w:tr w:rsidR="00830C2B" w:rsidRPr="002379CC" w:rsidTr="000004E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>
            <w:r>
              <w:t>1.2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>
            <w:r w:rsidRPr="002379CC"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>
            <w: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2379CC" w:rsidRDefault="00830C2B" w:rsidP="000004E2"/>
        </w:tc>
      </w:tr>
      <w:tr w:rsidR="00830C2B" w:rsidRPr="002379CC" w:rsidTr="000004E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Default="00830C2B" w:rsidP="000004E2">
            <w:r>
              <w:t>1.3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>
            <w:r w:rsidRPr="002379CC">
              <w:t>Ресурсные возможности</w:t>
            </w:r>
            <w:r>
              <w:t xml:space="preserve"> (кадровые и 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Default="00830C2B" w:rsidP="000004E2">
            <w: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2379CC" w:rsidRDefault="00830C2B" w:rsidP="000004E2"/>
        </w:tc>
      </w:tr>
      <w:tr w:rsidR="00830C2B" w:rsidRPr="0094353B" w:rsidTr="000004E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C2B" w:rsidRPr="0049761D" w:rsidRDefault="00830C2B" w:rsidP="000004E2">
            <w:pPr>
              <w:rPr>
                <w:b/>
              </w:rPr>
            </w:pPr>
            <w:r w:rsidRPr="0049761D">
              <w:rPr>
                <w:b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C2B" w:rsidRPr="00D111EE" w:rsidRDefault="00830C2B" w:rsidP="000004E2">
            <w:pPr>
              <w:rPr>
                <w:b/>
              </w:rPr>
            </w:pPr>
            <w:r>
              <w:rPr>
                <w:b/>
              </w:rPr>
              <w:t>Деловая репутация Учас</w:t>
            </w:r>
            <w:r w:rsidRPr="00D111EE">
              <w:rPr>
                <w:b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  <w:r>
              <w:t>Экспертиза экономической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</w:tr>
      <w:tr w:rsidR="00830C2B" w:rsidRPr="0094353B" w:rsidTr="000004E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C2B" w:rsidRPr="0049761D" w:rsidRDefault="00830C2B" w:rsidP="000004E2">
            <w:pPr>
              <w:rPr>
                <w:b/>
              </w:rPr>
            </w:pPr>
            <w:r>
              <w:rPr>
                <w:b/>
              </w:rPr>
              <w:t>3</w:t>
            </w:r>
            <w:r w:rsidRPr="0049761D">
              <w:rPr>
                <w:b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C2B" w:rsidRPr="00D111EE" w:rsidRDefault="00830C2B" w:rsidP="000004E2">
            <w:pPr>
              <w:rPr>
                <w:b/>
              </w:rPr>
            </w:pPr>
            <w:r w:rsidRPr="00D111EE">
              <w:rPr>
                <w:b/>
              </w:rPr>
              <w:t>Квалификация Участника</w:t>
            </w:r>
            <w:r>
              <w:rPr>
                <w:b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94353B" w:rsidRDefault="00830C2B" w:rsidP="000004E2">
            <w:pPr>
              <w:jc w:val="center"/>
            </w:pPr>
          </w:p>
        </w:tc>
      </w:tr>
      <w:tr w:rsidR="00830C2B" w:rsidRPr="00CF55A6" w:rsidTr="000004E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C2B" w:rsidRPr="00CF55A6" w:rsidRDefault="00830C2B" w:rsidP="000004E2">
            <w:r>
              <w:t>3</w:t>
            </w:r>
            <w:r w:rsidRPr="00CF55A6"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C2B" w:rsidRPr="00CF55A6" w:rsidRDefault="00830C2B" w:rsidP="000004E2">
            <w:r w:rsidRPr="00CF55A6">
              <w:t xml:space="preserve">Опыт </w:t>
            </w:r>
            <w:r>
              <w:t xml:space="preserve">выполнения  </w:t>
            </w:r>
            <w:r w:rsidRPr="00CF55A6">
              <w:t xml:space="preserve"> аналогичных </w:t>
            </w:r>
            <w:r>
              <w:t>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CF55A6" w:rsidRDefault="00830C2B" w:rsidP="000004E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CF55A6" w:rsidRDefault="00830C2B" w:rsidP="000004E2">
            <w:pPr>
              <w:jc w:val="center"/>
            </w:pPr>
            <w: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CF55A6" w:rsidRDefault="00830C2B" w:rsidP="000004E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CF55A6" w:rsidRDefault="00830C2B" w:rsidP="000004E2">
            <w:pPr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CF55A6" w:rsidRDefault="00830C2B" w:rsidP="000004E2">
            <w:pPr>
              <w:jc w:val="center"/>
            </w:pPr>
          </w:p>
        </w:tc>
      </w:tr>
      <w:tr w:rsidR="00830C2B" w:rsidRPr="0094353B" w:rsidTr="000004E2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C2B" w:rsidRPr="0049761D" w:rsidRDefault="00830C2B" w:rsidP="000004E2">
            <w:pPr>
              <w:rPr>
                <w:b/>
              </w:rPr>
            </w:pPr>
            <w:r>
              <w:rPr>
                <w:b/>
              </w:rPr>
              <w:t>4</w:t>
            </w:r>
            <w:r w:rsidRPr="0049761D">
              <w:rPr>
                <w:b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C2B" w:rsidRPr="00D111EE" w:rsidRDefault="00830C2B" w:rsidP="000004E2">
            <w:pPr>
              <w:rPr>
                <w:b/>
              </w:rPr>
            </w:pPr>
            <w:r w:rsidRPr="00D111EE">
              <w:rPr>
                <w:b/>
              </w:rPr>
              <w:t>Технические и качественные характеристики,</w:t>
            </w:r>
            <w:r>
              <w:rPr>
                <w:b/>
              </w:rPr>
              <w:t xml:space="preserve"> в т.ч.: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94353B" w:rsidRDefault="00830C2B" w:rsidP="000004E2">
            <w:pPr>
              <w:jc w:val="center"/>
            </w:pPr>
          </w:p>
        </w:tc>
      </w:tr>
      <w:tr w:rsidR="00830C2B" w:rsidRPr="002379CC" w:rsidTr="000004E2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>
            <w:r>
              <w:t>4</w:t>
            </w:r>
            <w:r w:rsidRPr="002379CC"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F7480F" w:rsidRDefault="00830C2B" w:rsidP="000004E2">
            <w:pPr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>
              <w:rPr>
                <w:sz w:val="22"/>
                <w:szCs w:val="22"/>
              </w:rPr>
              <w:t xml:space="preserve"> по объему и качеству предлагаемых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>
            <w:r w:rsidRPr="0094353B"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2379CC" w:rsidRDefault="00830C2B" w:rsidP="000004E2"/>
        </w:tc>
      </w:tr>
      <w:tr w:rsidR="00830C2B" w:rsidRPr="002379CC" w:rsidTr="000004E2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>
            <w:r>
              <w:t>4</w:t>
            </w:r>
            <w:r w:rsidRPr="002379CC"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>
            <w:r w:rsidRPr="0094353B"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2379CC" w:rsidRDefault="00830C2B" w:rsidP="000004E2"/>
        </w:tc>
      </w:tr>
      <w:tr w:rsidR="00830C2B" w:rsidRPr="002379CC" w:rsidTr="000004E2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Default="00830C2B" w:rsidP="000004E2">
            <w:r>
              <w:t>4.3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Default="00830C2B" w:rsidP="000004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гарантии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r w:rsidRPr="0094353B"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2379CC" w:rsidRDefault="00830C2B" w:rsidP="000004E2"/>
        </w:tc>
      </w:tr>
      <w:tr w:rsidR="00830C2B" w:rsidRPr="0094353B" w:rsidTr="000004E2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C2B" w:rsidRPr="0049761D" w:rsidRDefault="00830C2B" w:rsidP="000004E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C2B" w:rsidRPr="00D111EE" w:rsidRDefault="00830C2B" w:rsidP="000004E2">
            <w:pPr>
              <w:rPr>
                <w:b/>
              </w:rPr>
            </w:pPr>
            <w:r w:rsidRPr="00D111EE">
              <w:rPr>
                <w:b/>
              </w:rPr>
              <w:t xml:space="preserve">Стоимость </w:t>
            </w:r>
            <w:r>
              <w:rPr>
                <w:b/>
              </w:rPr>
              <w:t>работ: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>
            <w:pPr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94353B" w:rsidRDefault="00830C2B" w:rsidP="000004E2">
            <w:pPr>
              <w:jc w:val="center"/>
            </w:pPr>
          </w:p>
        </w:tc>
      </w:tr>
      <w:tr w:rsidR="00830C2B" w:rsidRPr="0094353B" w:rsidTr="000004E2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>
            <w:r>
              <w:lastRenderedPageBreak/>
              <w:t>5</w:t>
            </w:r>
            <w:r w:rsidRPr="002379CC"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>
            <w:r w:rsidRPr="002379CC">
              <w:t>Цена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Default="00830C2B" w:rsidP="000004E2">
            <w:r>
              <w:t>Коммерческая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94353B" w:rsidRDefault="00830C2B" w:rsidP="000004E2"/>
        </w:tc>
      </w:tr>
      <w:tr w:rsidR="00830C2B" w:rsidRPr="0094353B" w:rsidTr="000004E2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Default="00830C2B" w:rsidP="000004E2">
            <w:r>
              <w:t>5.2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2379CC" w:rsidRDefault="00830C2B" w:rsidP="000004E2">
            <w:r>
              <w:t>Структура цены (оценка корректности смет, калькуляций)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Default="00830C2B" w:rsidP="000004E2">
            <w:r>
              <w:t>Сметная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C2B" w:rsidRPr="0094353B" w:rsidRDefault="00830C2B" w:rsidP="000004E2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2B" w:rsidRPr="0094353B" w:rsidRDefault="00830C2B" w:rsidP="000004E2"/>
        </w:tc>
      </w:tr>
      <w:tr w:rsidR="00830C2B" w:rsidRPr="0094353B" w:rsidTr="000004E2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830C2B" w:rsidRPr="0094353B" w:rsidRDefault="00830C2B" w:rsidP="000004E2">
            <w:r w:rsidRPr="0094353B">
              <w:rPr>
                <w:b/>
                <w:bCs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830C2B" w:rsidRPr="0094353B" w:rsidRDefault="00830C2B" w:rsidP="000004E2">
            <w:pPr>
              <w:rPr>
                <w:b/>
                <w:bCs/>
              </w:rPr>
            </w:pPr>
          </w:p>
        </w:tc>
      </w:tr>
      <w:tr w:rsidR="00830C2B" w:rsidRPr="0094353B" w:rsidTr="000004E2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C2B" w:rsidRPr="0094353B" w:rsidRDefault="00830C2B" w:rsidP="000004E2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Участник</w:t>
            </w:r>
            <w:r>
              <w:rPr>
                <w:b/>
                <w:bCs/>
              </w:rPr>
              <w:t xml:space="preserve"> 1</w:t>
            </w:r>
            <w:r w:rsidRPr="0094353B">
              <w:rPr>
                <w:b/>
                <w:bCs/>
              </w:rPr>
              <w:t>: _____________________________</w:t>
            </w:r>
          </w:p>
          <w:p w:rsidR="00830C2B" w:rsidRPr="0094353B" w:rsidRDefault="00830C2B" w:rsidP="000004E2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30C2B" w:rsidRPr="0094353B" w:rsidRDefault="00830C2B" w:rsidP="000004E2">
            <w:pPr>
              <w:rPr>
                <w:b/>
                <w:bCs/>
              </w:rPr>
            </w:pPr>
          </w:p>
        </w:tc>
      </w:tr>
      <w:tr w:rsidR="00830C2B" w:rsidRPr="0094353B" w:rsidTr="000004E2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C2B" w:rsidRPr="0094353B" w:rsidRDefault="00830C2B" w:rsidP="000004E2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Участник</w:t>
            </w:r>
            <w:r>
              <w:rPr>
                <w:b/>
                <w:bCs/>
              </w:rPr>
              <w:t xml:space="preserve"> 2</w:t>
            </w:r>
            <w:r w:rsidRPr="0094353B">
              <w:rPr>
                <w:b/>
                <w:bCs/>
              </w:rPr>
              <w:t xml:space="preserve">: _____________________________ </w:t>
            </w:r>
          </w:p>
          <w:p w:rsidR="00830C2B" w:rsidRPr="0094353B" w:rsidRDefault="00830C2B" w:rsidP="000004E2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30C2B" w:rsidRPr="0094353B" w:rsidRDefault="00830C2B" w:rsidP="000004E2">
            <w:pPr>
              <w:rPr>
                <w:b/>
                <w:bCs/>
              </w:rPr>
            </w:pPr>
          </w:p>
        </w:tc>
      </w:tr>
      <w:tr w:rsidR="00830C2B" w:rsidRPr="0094353B" w:rsidTr="000004E2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C2B" w:rsidRPr="0094353B" w:rsidRDefault="00830C2B" w:rsidP="000004E2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Участник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n</w:t>
            </w:r>
            <w:r w:rsidRPr="0094353B">
              <w:rPr>
                <w:b/>
                <w:bCs/>
              </w:rPr>
              <w:t xml:space="preserve">: _____________________________ </w:t>
            </w:r>
          </w:p>
          <w:p w:rsidR="00830C2B" w:rsidRDefault="00830C2B" w:rsidP="000004E2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критерий №_____: _____________________________________________________________________________</w:t>
            </w:r>
          </w:p>
          <w:p w:rsidR="00830C2B" w:rsidRPr="0094353B" w:rsidRDefault="00830C2B" w:rsidP="000004E2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_______________________________________________________________________________________________________</w:t>
            </w:r>
          </w:p>
          <w:p w:rsidR="00830C2B" w:rsidRPr="0094353B" w:rsidRDefault="00830C2B" w:rsidP="000004E2">
            <w:pPr>
              <w:rPr>
                <w:b/>
              </w:rPr>
            </w:pPr>
            <w:r w:rsidRPr="0094353B">
              <w:rPr>
                <w:b/>
                <w:bCs/>
              </w:rPr>
              <w:t>(Дата и подпись Эксперта)</w:t>
            </w:r>
            <w:r w:rsidRPr="0094353B">
              <w:rPr>
                <w:b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30C2B" w:rsidRPr="0094353B" w:rsidRDefault="00830C2B" w:rsidP="000004E2">
            <w:pPr>
              <w:rPr>
                <w:b/>
                <w:bCs/>
              </w:rPr>
            </w:pPr>
          </w:p>
        </w:tc>
      </w:tr>
    </w:tbl>
    <w:p w:rsidR="00830C2B" w:rsidRPr="0094353B" w:rsidRDefault="00830C2B" w:rsidP="00830C2B">
      <w:pPr>
        <w:pStyle w:val="af3"/>
        <w:ind w:left="0" w:firstLine="0"/>
      </w:pPr>
    </w:p>
    <w:p w:rsidR="00830C2B" w:rsidRDefault="00830C2B" w:rsidP="00830C2B">
      <w:pPr>
        <w:pStyle w:val="ad"/>
        <w:sectPr w:rsidR="00830C2B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830C2B" w:rsidRDefault="00830C2B" w:rsidP="00830C2B">
      <w:pPr>
        <w:pStyle w:val="ad"/>
        <w:jc w:val="right"/>
      </w:pPr>
      <w:r>
        <w:lastRenderedPageBreak/>
        <w:t>П</w:t>
      </w:r>
      <w:r w:rsidRPr="006C43CF">
        <w:t xml:space="preserve">риложение № </w:t>
      </w:r>
      <w:r w:rsidR="000A7B9A">
        <w:t>4</w:t>
      </w:r>
    </w:p>
    <w:p w:rsidR="00830C2B" w:rsidRPr="006C43CF" w:rsidRDefault="00830C2B" w:rsidP="00830C2B">
      <w:pPr>
        <w:pStyle w:val="ad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830C2B" w:rsidRPr="00B42241" w:rsidTr="000004E2">
        <w:trPr>
          <w:jc w:val="center"/>
        </w:trPr>
        <w:tc>
          <w:tcPr>
            <w:tcW w:w="4082" w:type="dxa"/>
            <w:vAlign w:val="center"/>
          </w:tcPr>
          <w:p w:rsidR="00830C2B" w:rsidRPr="00E648C5" w:rsidRDefault="00830C2B" w:rsidP="000004E2">
            <w:pPr>
              <w:spacing w:after="60"/>
              <w:jc w:val="center"/>
              <w:rPr>
                <w:b/>
              </w:rPr>
            </w:pPr>
            <w:r w:rsidRPr="00E648C5">
              <w:rPr>
                <w:b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830C2B" w:rsidRPr="00E648C5" w:rsidRDefault="00830C2B" w:rsidP="000004E2">
            <w:pPr>
              <w:spacing w:after="60"/>
              <w:jc w:val="center"/>
              <w:rPr>
                <w:b/>
              </w:rPr>
            </w:pPr>
            <w:r w:rsidRPr="00E648C5">
              <w:rPr>
                <w:b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830C2B" w:rsidRPr="00E648C5" w:rsidRDefault="00830C2B" w:rsidP="000004E2">
            <w:pPr>
              <w:spacing w:after="60"/>
              <w:jc w:val="center"/>
              <w:rPr>
                <w:b/>
              </w:rPr>
            </w:pPr>
            <w:r w:rsidRPr="00E648C5">
              <w:rPr>
                <w:b/>
              </w:rPr>
              <w:t>Числовое обозначение (балл) для внесения в индивидуальную форму</w:t>
            </w:r>
          </w:p>
        </w:tc>
      </w:tr>
      <w:tr w:rsidR="00830C2B" w:rsidRPr="00B42241" w:rsidTr="000004E2">
        <w:trPr>
          <w:jc w:val="center"/>
        </w:trPr>
        <w:tc>
          <w:tcPr>
            <w:tcW w:w="4082" w:type="dxa"/>
          </w:tcPr>
          <w:p w:rsidR="00830C2B" w:rsidRPr="00E87685" w:rsidRDefault="00830C2B" w:rsidP="000004E2">
            <w:pPr>
              <w:spacing w:after="6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(Значительно изменяет существенные условия конкурсной/Закупочной документации не в пользу Заказчика, тем не менее</w:t>
            </w:r>
            <w:r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830C2B" w:rsidRPr="00C45CB7" w:rsidRDefault="00830C2B" w:rsidP="000004E2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830C2B" w:rsidRPr="00B42241" w:rsidRDefault="00830C2B" w:rsidP="000004E2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830C2B" w:rsidRPr="00B42241" w:rsidTr="000004E2">
        <w:trPr>
          <w:jc w:val="center"/>
        </w:trPr>
        <w:tc>
          <w:tcPr>
            <w:tcW w:w="4082" w:type="dxa"/>
          </w:tcPr>
          <w:p w:rsidR="00830C2B" w:rsidRPr="00E87685" w:rsidRDefault="00830C2B" w:rsidP="000004E2">
            <w:pPr>
              <w:spacing w:after="6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(Незначительно изменяет существенные условия конкурсной/Закупочной документации не в пользу Заказчика, тем не менее</w:t>
            </w:r>
            <w:r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830C2B" w:rsidRPr="00C45CB7" w:rsidRDefault="00830C2B" w:rsidP="000004E2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830C2B" w:rsidRPr="00B42241" w:rsidRDefault="00830C2B" w:rsidP="000004E2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830C2B" w:rsidRPr="00B42241" w:rsidTr="000004E2">
        <w:trPr>
          <w:jc w:val="center"/>
        </w:trPr>
        <w:tc>
          <w:tcPr>
            <w:tcW w:w="4082" w:type="dxa"/>
          </w:tcPr>
          <w:p w:rsidR="00830C2B" w:rsidRPr="00E87685" w:rsidRDefault="00830C2B" w:rsidP="000004E2">
            <w:pPr>
              <w:spacing w:after="6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830C2B" w:rsidRPr="00C45CB7" w:rsidRDefault="00830C2B" w:rsidP="000004E2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830C2B" w:rsidRPr="00B42241" w:rsidRDefault="00830C2B" w:rsidP="000004E2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830C2B" w:rsidRPr="00B42241" w:rsidTr="000004E2">
        <w:trPr>
          <w:jc w:val="center"/>
        </w:trPr>
        <w:tc>
          <w:tcPr>
            <w:tcW w:w="4082" w:type="dxa"/>
          </w:tcPr>
          <w:p w:rsidR="00830C2B" w:rsidRPr="00E87685" w:rsidRDefault="00830C2B" w:rsidP="000004E2">
            <w:pPr>
              <w:spacing w:after="6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830C2B" w:rsidRPr="00C45CB7" w:rsidRDefault="00830C2B" w:rsidP="000004E2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830C2B" w:rsidRPr="00B42241" w:rsidRDefault="00830C2B" w:rsidP="000004E2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830C2B" w:rsidRPr="00B42241" w:rsidTr="000004E2">
        <w:trPr>
          <w:jc w:val="center"/>
        </w:trPr>
        <w:tc>
          <w:tcPr>
            <w:tcW w:w="4082" w:type="dxa"/>
          </w:tcPr>
          <w:p w:rsidR="00830C2B" w:rsidRPr="00E87685" w:rsidRDefault="00830C2B" w:rsidP="000004E2">
            <w:pPr>
              <w:keepNext/>
              <w:spacing w:after="6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830C2B" w:rsidRPr="00C45CB7" w:rsidRDefault="00830C2B" w:rsidP="000004E2">
            <w:pPr>
              <w:keepNext/>
              <w:spacing w:after="6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830C2B" w:rsidRPr="00B42241" w:rsidRDefault="00830C2B" w:rsidP="000004E2">
            <w:pPr>
              <w:keepNext/>
              <w:spacing w:after="6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830C2B" w:rsidRPr="00B42241" w:rsidRDefault="00830C2B" w:rsidP="00830C2B">
      <w:pPr>
        <w:pStyle w:val="af2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830C2B" w:rsidRPr="00377E66" w:rsidRDefault="00830C2B" w:rsidP="00830C2B">
      <w:pPr>
        <w:pStyle w:val="af4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830C2B" w:rsidRPr="00377E66" w:rsidRDefault="00830C2B" w:rsidP="00830C2B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830C2B" w:rsidRPr="00F9709B" w:rsidRDefault="00830C2B" w:rsidP="00830C2B">
      <w:pPr>
        <w:pStyle w:val="af4"/>
        <w:spacing w:line="240" w:lineRule="auto"/>
      </w:pPr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</w:p>
    <w:p w:rsidR="00830C2B" w:rsidRDefault="00830C2B" w:rsidP="00830C2B">
      <w:pPr>
        <w:pStyle w:val="ae"/>
      </w:pPr>
    </w:p>
    <w:p w:rsidR="00830C2B" w:rsidRPr="00AE2ED6" w:rsidRDefault="00830C2B" w:rsidP="00830C2B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 xml:space="preserve">Приложение </w:t>
      </w:r>
      <w:r w:rsidR="000A7B9A">
        <w:rPr>
          <w:sz w:val="24"/>
          <w:szCs w:val="24"/>
        </w:rPr>
        <w:t>6</w:t>
      </w:r>
    </w:p>
    <w:p w:rsidR="00830C2B" w:rsidRDefault="00830C2B" w:rsidP="00830C2B">
      <w:pPr>
        <w:pStyle w:val="ae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Наличие/отсутствие документов в  Заявках Участников в соответствии с  требованиями закупочной документации по _________________________</w:t>
      </w:r>
      <w:r w:rsidRPr="00521349">
        <w:rPr>
          <w:i/>
          <w:sz w:val="24"/>
          <w:szCs w:val="24"/>
        </w:rPr>
        <w:t xml:space="preserve"> </w:t>
      </w:r>
      <w:r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590"/>
        <w:gridCol w:w="1287"/>
        <w:gridCol w:w="1372"/>
        <w:gridCol w:w="1272"/>
        <w:gridCol w:w="1087"/>
        <w:gridCol w:w="992"/>
        <w:gridCol w:w="971"/>
      </w:tblGrid>
      <w:tr w:rsidR="00830C2B" w:rsidTr="000004E2">
        <w:tc>
          <w:tcPr>
            <w:tcW w:w="2781" w:type="dxa"/>
            <w:vMerge w:val="restart"/>
          </w:tcPr>
          <w:p w:rsidR="00830C2B" w:rsidRPr="00B52811" w:rsidRDefault="00830C2B" w:rsidP="000004E2">
            <w:pPr>
              <w:pStyle w:val="ae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830C2B" w:rsidRPr="00B52811" w:rsidRDefault="00830C2B" w:rsidP="000004E2">
            <w:pPr>
              <w:pStyle w:val="ae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830C2B" w:rsidTr="000004E2">
        <w:tc>
          <w:tcPr>
            <w:tcW w:w="2781" w:type="dxa"/>
            <w:vMerge/>
          </w:tcPr>
          <w:p w:rsidR="00830C2B" w:rsidRPr="00B52811" w:rsidRDefault="00830C2B" w:rsidP="000004E2">
            <w:pPr>
              <w:pStyle w:val="ae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830C2B" w:rsidRPr="00B52811" w:rsidRDefault="00830C2B" w:rsidP="000004E2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830C2B" w:rsidRPr="00B52811" w:rsidRDefault="00830C2B" w:rsidP="000004E2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830C2B" w:rsidRPr="00B52811" w:rsidRDefault="00830C2B" w:rsidP="000004E2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830C2B" w:rsidRPr="00B52811" w:rsidRDefault="00830C2B" w:rsidP="000004E2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830C2B" w:rsidRPr="00B52811" w:rsidRDefault="00830C2B" w:rsidP="000004E2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830C2B" w:rsidRPr="00B52811" w:rsidRDefault="00830C2B" w:rsidP="000004E2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830C2B" w:rsidTr="000004E2">
        <w:tc>
          <w:tcPr>
            <w:tcW w:w="2781" w:type="dxa"/>
          </w:tcPr>
          <w:p w:rsidR="00830C2B" w:rsidRPr="00D00270" w:rsidRDefault="00830C2B" w:rsidP="000004E2">
            <w:pPr>
              <w:pStyle w:val="ae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F7480F">
              <w:rPr>
                <w:i/>
                <w:sz w:val="24"/>
                <w:szCs w:val="24"/>
              </w:rPr>
              <w:t xml:space="preserve">Таблица заполняется согласно </w:t>
            </w:r>
            <w:r w:rsidRPr="00F7480F">
              <w:rPr>
                <w:b/>
                <w:i/>
                <w:sz w:val="24"/>
                <w:szCs w:val="24"/>
              </w:rPr>
              <w:t>матрице содержания  заявки</w:t>
            </w:r>
            <w:r w:rsidRPr="00F7480F">
              <w:rPr>
                <w:i/>
                <w:sz w:val="24"/>
                <w:szCs w:val="24"/>
              </w:rPr>
              <w:t>, входящей в состав соответствующей закупочной документации</w:t>
            </w:r>
            <w:r>
              <w:rPr>
                <w:i/>
                <w:sz w:val="24"/>
                <w:szCs w:val="24"/>
              </w:rPr>
              <w:t xml:space="preserve"> и иных документов, входящих в состав заявки участника*</w:t>
            </w:r>
          </w:p>
        </w:tc>
        <w:tc>
          <w:tcPr>
            <w:tcW w:w="1287" w:type="dxa"/>
          </w:tcPr>
          <w:p w:rsidR="00830C2B" w:rsidRDefault="00830C2B" w:rsidP="000004E2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830C2B" w:rsidRDefault="00830C2B" w:rsidP="000004E2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830C2B" w:rsidRDefault="00830C2B" w:rsidP="000004E2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830C2B" w:rsidRDefault="00830C2B" w:rsidP="000004E2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830C2B" w:rsidRDefault="00830C2B" w:rsidP="000004E2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830C2B" w:rsidRDefault="00830C2B" w:rsidP="000004E2">
            <w:pPr>
              <w:pStyle w:val="ae"/>
              <w:ind w:firstLine="0"/>
              <w:rPr>
                <w:i/>
              </w:rPr>
            </w:pPr>
          </w:p>
        </w:tc>
      </w:tr>
      <w:tr w:rsidR="00830C2B" w:rsidTr="000004E2">
        <w:tc>
          <w:tcPr>
            <w:tcW w:w="2781" w:type="dxa"/>
          </w:tcPr>
          <w:p w:rsidR="00830C2B" w:rsidRDefault="00830C2B" w:rsidP="000004E2">
            <w:pPr>
              <w:pStyle w:val="ae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830C2B" w:rsidRDefault="00830C2B" w:rsidP="000004E2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830C2B" w:rsidRDefault="00830C2B" w:rsidP="000004E2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830C2B" w:rsidRDefault="00830C2B" w:rsidP="000004E2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830C2B" w:rsidRDefault="00830C2B" w:rsidP="000004E2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830C2B" w:rsidRDefault="00830C2B" w:rsidP="000004E2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830C2B" w:rsidRDefault="00830C2B" w:rsidP="000004E2">
            <w:pPr>
              <w:pStyle w:val="ae"/>
              <w:ind w:firstLine="0"/>
              <w:rPr>
                <w:i/>
              </w:rPr>
            </w:pPr>
          </w:p>
        </w:tc>
      </w:tr>
    </w:tbl>
    <w:p w:rsidR="00830C2B" w:rsidRDefault="00830C2B" w:rsidP="00830C2B">
      <w:pPr>
        <w:pStyle w:val="ae"/>
        <w:spacing w:before="240" w:line="240" w:lineRule="auto"/>
        <w:rPr>
          <w:i/>
        </w:rPr>
      </w:pPr>
      <w:r>
        <w:rPr>
          <w:i/>
        </w:rPr>
        <w:t>* - При проведении закупочной процедуры в бумажном виде таблица заполняется в соответствии с бумажным вариантом, представленным участниками</w:t>
      </w:r>
    </w:p>
    <w:p w:rsidR="00830C2B" w:rsidRDefault="00830C2B" w:rsidP="00830C2B">
      <w:pPr>
        <w:pStyle w:val="ae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830C2B" w:rsidRDefault="00830C2B" w:rsidP="00830C2B">
      <w:pPr>
        <w:pStyle w:val="ae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документ/информация присутствует в заявке;</w:t>
      </w:r>
    </w:p>
    <w:p w:rsidR="00830C2B" w:rsidRDefault="00830C2B" w:rsidP="00830C2B">
      <w:pPr>
        <w:pStyle w:val="ae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документ/информация  отсутствует.</w:t>
      </w:r>
    </w:p>
    <w:p w:rsidR="00A87406" w:rsidRPr="00B32644" w:rsidRDefault="00A87406" w:rsidP="00830C2B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b/>
        </w:rPr>
      </w:pPr>
    </w:p>
    <w:sectPr w:rsidR="00A87406" w:rsidRPr="00B32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678" w:rsidRDefault="00707678" w:rsidP="00384424">
      <w:r>
        <w:separator/>
      </w:r>
    </w:p>
  </w:endnote>
  <w:endnote w:type="continuationSeparator" w:id="0">
    <w:p w:rsidR="00707678" w:rsidRDefault="00707678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A7B" w:rsidRDefault="00E35A7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24A" w:rsidRDefault="00323437">
    <w:pPr>
      <w:pStyle w:val="aa"/>
      <w:rPr>
        <w:color w:val="000000" w:themeColor="text1"/>
      </w:rPr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1530A0">
          <w:rPr>
            <w:i/>
            <w:color w:val="365F91" w:themeColor="accent1" w:themeShade="BF"/>
          </w:rPr>
          <w:t>Закупочная</w:t>
        </w:r>
        <w:r w:rsidR="0028024A" w:rsidRPr="0028024A">
          <w:rPr>
            <w:i/>
            <w:color w:val="365F91" w:themeColor="accent1" w:themeShade="BF"/>
          </w:rPr>
          <w:t xml:space="preserve"> документация (Том II</w:t>
        </w:r>
        <w:r w:rsidR="00C63761">
          <w:rPr>
            <w:i/>
            <w:color w:val="365F91" w:themeColor="accent1" w:themeShade="BF"/>
            <w:lang w:val="en-US"/>
          </w:rPr>
          <w:t>I</w:t>
        </w:r>
        <w:r w:rsidR="0028024A" w:rsidRPr="0028024A">
          <w:rPr>
            <w:i/>
            <w:color w:val="365F91" w:themeColor="accent1" w:themeShade="BF"/>
          </w:rPr>
          <w:t xml:space="preserve">) по открытому </w:t>
        </w:r>
        <w:r w:rsidR="001530A0">
          <w:rPr>
            <w:i/>
            <w:color w:val="365F91" w:themeColor="accent1" w:themeShade="BF"/>
          </w:rPr>
          <w:t>запросу предложений</w:t>
        </w:r>
        <w:r w:rsidR="0028024A" w:rsidRPr="0028024A">
          <w:rPr>
            <w:i/>
            <w:color w:val="365F91" w:themeColor="accent1" w:themeShade="BF"/>
          </w:rPr>
          <w:t xml:space="preserve"> на право заключения договора на выполнение работ по [наименование лота] для нужд [наименование организации]</w:t>
        </w:r>
      </w:sdtContent>
    </w:sdt>
  </w:p>
  <w:p w:rsidR="00384424" w:rsidRPr="0028024A" w:rsidRDefault="0028024A" w:rsidP="0028024A">
    <w:pPr>
      <w:pStyle w:val="aa"/>
    </w:pP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0DBF36FF" wp14:editId="7BAD899C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A7B" w:rsidRDefault="00E35A7B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C2B" w:rsidRDefault="00830C2B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23437">
      <w:rPr>
        <w:noProof/>
      </w:rPr>
      <w:t>13</w:t>
    </w:r>
    <w:r>
      <w:fldChar w:fldCharType="end"/>
    </w:r>
  </w:p>
  <w:p w:rsidR="00830C2B" w:rsidRDefault="00830C2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678" w:rsidRDefault="00707678" w:rsidP="00384424">
      <w:r>
        <w:separator/>
      </w:r>
    </w:p>
  </w:footnote>
  <w:footnote w:type="continuationSeparator" w:id="0">
    <w:p w:rsidR="00707678" w:rsidRDefault="00707678" w:rsidP="00384424">
      <w:r>
        <w:continuationSeparator/>
      </w:r>
    </w:p>
  </w:footnote>
  <w:footnote w:id="1">
    <w:p w:rsidR="00830C2B" w:rsidRDefault="00830C2B" w:rsidP="00830C2B">
      <w:pPr>
        <w:pStyle w:val="af6"/>
      </w:pPr>
      <w:r>
        <w:rPr>
          <w:rStyle w:val="af0"/>
        </w:rPr>
        <w:footnoteRef/>
      </w:r>
      <w:r>
        <w:t xml:space="preserve"> Иные запросы вправе инициировать только закупочная комиссия, после получения сводного экспертного отчета.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A7B" w:rsidRDefault="00E35A7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384424" w:rsidRDefault="0038442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437">
          <w:rPr>
            <w:noProof/>
          </w:rPr>
          <w:t>13</w:t>
        </w:r>
        <w:r>
          <w:fldChar w:fldCharType="end"/>
        </w:r>
      </w:p>
    </w:sdtContent>
  </w:sdt>
  <w:p w:rsidR="00384424" w:rsidRDefault="0038442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A7B" w:rsidRDefault="00E35A7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0BAA44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10"/>
  </w:num>
  <w:num w:numId="7">
    <w:abstractNumId w:val="1"/>
  </w:num>
  <w:num w:numId="8">
    <w:abstractNumId w:val="4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0A7B9A"/>
    <w:rsid w:val="00150590"/>
    <w:rsid w:val="001530A0"/>
    <w:rsid w:val="001D0C9D"/>
    <w:rsid w:val="00252FD5"/>
    <w:rsid w:val="0028024A"/>
    <w:rsid w:val="002C097A"/>
    <w:rsid w:val="002D5D8F"/>
    <w:rsid w:val="00323437"/>
    <w:rsid w:val="00335A50"/>
    <w:rsid w:val="00357E1D"/>
    <w:rsid w:val="003613B2"/>
    <w:rsid w:val="00384424"/>
    <w:rsid w:val="003939C0"/>
    <w:rsid w:val="00434871"/>
    <w:rsid w:val="00543158"/>
    <w:rsid w:val="00570191"/>
    <w:rsid w:val="005B1066"/>
    <w:rsid w:val="005B63BF"/>
    <w:rsid w:val="006E27D5"/>
    <w:rsid w:val="006F46D2"/>
    <w:rsid w:val="00707678"/>
    <w:rsid w:val="0074696E"/>
    <w:rsid w:val="007F4E8C"/>
    <w:rsid w:val="00830C2B"/>
    <w:rsid w:val="009A29A9"/>
    <w:rsid w:val="00A87406"/>
    <w:rsid w:val="00B32644"/>
    <w:rsid w:val="00B75AB2"/>
    <w:rsid w:val="00C63761"/>
    <w:rsid w:val="00C94A50"/>
    <w:rsid w:val="00CC1184"/>
    <w:rsid w:val="00CC6BEB"/>
    <w:rsid w:val="00D63D20"/>
    <w:rsid w:val="00DD49A5"/>
    <w:rsid w:val="00E35A7B"/>
    <w:rsid w:val="00E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List Bullet" w:uiPriority="0"/>
    <w:lsdException w:name="List Number" w:uiPriority="0"/>
    <w:lsdException w:name="List 3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1"/>
    <w:next w:val="a1"/>
    <w:link w:val="12"/>
    <w:qFormat/>
    <w:rsid w:val="00830C2B"/>
    <w:pPr>
      <w:keepNext/>
      <w:keepLines/>
      <w:pageBreakBefore/>
      <w:widowControl/>
      <w:numPr>
        <w:numId w:val="3"/>
      </w:numPr>
      <w:suppressAutoHyphens/>
      <w:autoSpaceDE/>
      <w:autoSpaceDN/>
      <w:adjustRightInd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0">
    <w:name w:val="heading 2"/>
    <w:aliases w:val="H2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1"/>
    <w:next w:val="a1"/>
    <w:link w:val="22"/>
    <w:qFormat/>
    <w:rsid w:val="00830C2B"/>
    <w:pPr>
      <w:keepNext/>
      <w:widowControl/>
      <w:numPr>
        <w:ilvl w:val="1"/>
        <w:numId w:val="3"/>
      </w:numPr>
      <w:suppressAutoHyphens/>
      <w:autoSpaceDE/>
      <w:autoSpaceDN/>
      <w:adjustRightInd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aliases w:val="H3"/>
    <w:basedOn w:val="a1"/>
    <w:next w:val="a1"/>
    <w:link w:val="30"/>
    <w:qFormat/>
    <w:rsid w:val="00830C2B"/>
    <w:pPr>
      <w:keepNext/>
      <w:widowControl/>
      <w:numPr>
        <w:ilvl w:val="2"/>
        <w:numId w:val="5"/>
      </w:numPr>
      <w:suppressAutoHyphens/>
      <w:autoSpaceDE/>
      <w:autoSpaceDN/>
      <w:adjustRightInd/>
      <w:spacing w:before="120" w:after="120"/>
      <w:outlineLvl w:val="2"/>
    </w:pPr>
    <w:rPr>
      <w:b/>
      <w:snapToGrid w:val="0"/>
      <w:sz w:val="28"/>
      <w:szCs w:val="20"/>
    </w:rPr>
  </w:style>
  <w:style w:type="paragraph" w:styleId="4">
    <w:name w:val="heading 4"/>
    <w:aliases w:val="H4"/>
    <w:basedOn w:val="a1"/>
    <w:next w:val="a1"/>
    <w:link w:val="40"/>
    <w:qFormat/>
    <w:rsid w:val="00830C2B"/>
    <w:pPr>
      <w:keepNext/>
      <w:widowControl/>
      <w:numPr>
        <w:ilvl w:val="3"/>
        <w:numId w:val="5"/>
      </w:numPr>
      <w:tabs>
        <w:tab w:val="clear" w:pos="1701"/>
        <w:tab w:val="num" w:pos="1134"/>
      </w:tabs>
      <w:suppressAutoHyphens/>
      <w:autoSpaceDE/>
      <w:autoSpaceDN/>
      <w:adjustRightInd/>
      <w:spacing w:before="240" w:after="120"/>
      <w:ind w:left="1134"/>
      <w:jc w:val="both"/>
      <w:outlineLvl w:val="3"/>
    </w:pPr>
    <w:rPr>
      <w:b/>
      <w:i/>
      <w:snapToGrid w:val="0"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1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5">
    <w:name w:val="Balloon Text"/>
    <w:basedOn w:val="a1"/>
    <w:link w:val="a6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1"/>
    <w:rsid w:val="005B1066"/>
    <w:pPr>
      <w:spacing w:line="317" w:lineRule="exact"/>
      <w:ind w:firstLine="691"/>
      <w:jc w:val="both"/>
    </w:pPr>
  </w:style>
  <w:style w:type="paragraph" w:styleId="a7">
    <w:name w:val="List Paragraph"/>
    <w:basedOn w:val="a1"/>
    <w:uiPriority w:val="34"/>
    <w:qFormat/>
    <w:rsid w:val="00150590"/>
    <w:pPr>
      <w:ind w:left="720"/>
      <w:contextualSpacing/>
    </w:pPr>
  </w:style>
  <w:style w:type="paragraph" w:styleId="a8">
    <w:name w:val="header"/>
    <w:basedOn w:val="a1"/>
    <w:link w:val="a9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aliases w:val="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1 Знак,H Знак"/>
    <w:basedOn w:val="a2"/>
    <w:link w:val="10"/>
    <w:rsid w:val="00830C2B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aliases w:val="H2 Знак1,H2 Знак Знак,Заголовок 21 Знак,Заголовок 2 Знак1 Знак,h2 Знак,h21 Знак,5 Знак,Заголовок пункта (1.1) Знак,222 Знак,Reset numbering Знак,Numbered text 3 Знак,21 Знак,22 Знак,23 Знак,24 Знак,25 Знак,211 Знак,221 Знак,231 Знак"/>
    <w:basedOn w:val="a2"/>
    <w:link w:val="20"/>
    <w:rsid w:val="00830C2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aliases w:val="H3 Знак"/>
    <w:basedOn w:val="a2"/>
    <w:link w:val="3"/>
    <w:rsid w:val="00830C2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2"/>
    <w:link w:val="4"/>
    <w:rsid w:val="00830C2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a0">
    <w:name w:val="Пункт"/>
    <w:basedOn w:val="a1"/>
    <w:rsid w:val="00830C2B"/>
    <w:pPr>
      <w:widowControl/>
      <w:numPr>
        <w:ilvl w:val="2"/>
        <w:numId w:val="3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-2">
    <w:name w:val="Пункт-2"/>
    <w:basedOn w:val="a0"/>
    <w:rsid w:val="00830C2B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c">
    <w:name w:val="Пункт б/н"/>
    <w:basedOn w:val="a1"/>
    <w:rsid w:val="00830C2B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  <w:szCs w:val="20"/>
    </w:rPr>
  </w:style>
  <w:style w:type="paragraph" w:styleId="ad">
    <w:name w:val="List Bullet"/>
    <w:basedOn w:val="a1"/>
    <w:autoRedefine/>
    <w:rsid w:val="00830C2B"/>
    <w:pPr>
      <w:pageBreakBefore/>
      <w:widowControl/>
      <w:tabs>
        <w:tab w:val="left" w:pos="11700"/>
      </w:tabs>
      <w:autoSpaceDE/>
      <w:autoSpaceDN/>
      <w:adjustRightInd/>
      <w:spacing w:after="120"/>
      <w:ind w:left="142"/>
      <w:jc w:val="center"/>
    </w:pPr>
    <w:rPr>
      <w:b/>
      <w:snapToGrid w:val="0"/>
    </w:rPr>
  </w:style>
  <w:style w:type="paragraph" w:customStyle="1" w:styleId="1">
    <w:name w:val="Стиль Заголовок 1 + по ширине"/>
    <w:basedOn w:val="10"/>
    <w:rsid w:val="00830C2B"/>
    <w:pPr>
      <w:pageBreakBefore w:val="0"/>
      <w:numPr>
        <w:numId w:val="5"/>
      </w:numPr>
      <w:jc w:val="both"/>
    </w:pPr>
    <w:rPr>
      <w:bCs/>
    </w:rPr>
  </w:style>
  <w:style w:type="paragraph" w:styleId="ae">
    <w:name w:val="Body Text"/>
    <w:basedOn w:val="a1"/>
    <w:link w:val="af"/>
    <w:rsid w:val="00830C2B"/>
    <w:pPr>
      <w:widowControl/>
      <w:autoSpaceDE/>
      <w:autoSpaceDN/>
      <w:adjustRightInd/>
      <w:spacing w:after="120"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">
    <w:name w:val="Основной текст Знак"/>
    <w:basedOn w:val="a2"/>
    <w:link w:val="ae"/>
    <w:rsid w:val="00830C2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footnote reference"/>
    <w:rsid w:val="00830C2B"/>
    <w:rPr>
      <w:vertAlign w:val="superscript"/>
    </w:rPr>
  </w:style>
  <w:style w:type="table" w:styleId="af1">
    <w:name w:val="Table Grid"/>
    <w:basedOn w:val="a3"/>
    <w:rsid w:val="00830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1"/>
    <w:next w:val="a1"/>
    <w:qFormat/>
    <w:rsid w:val="00830C2B"/>
    <w:pPr>
      <w:pageBreakBefore/>
      <w:widowControl/>
      <w:suppressAutoHyphens/>
      <w:autoSpaceDE/>
      <w:autoSpaceDN/>
      <w:adjustRightInd/>
      <w:spacing w:before="120" w:after="120"/>
      <w:jc w:val="both"/>
    </w:pPr>
    <w:rPr>
      <w:bCs/>
      <w:i/>
      <w:snapToGrid w:val="0"/>
      <w:szCs w:val="20"/>
    </w:rPr>
  </w:style>
  <w:style w:type="paragraph" w:customStyle="1" w:styleId="11">
    <w:name w:val="Стиль1"/>
    <w:basedOn w:val="10"/>
    <w:rsid w:val="00830C2B"/>
    <w:pPr>
      <w:keepLines w:val="0"/>
      <w:pageBreakBefore w:val="0"/>
      <w:numPr>
        <w:numId w:val="6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830C2B"/>
    <w:pPr>
      <w:numPr>
        <w:numId w:val="6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paragraph" w:styleId="af3">
    <w:name w:val="List"/>
    <w:basedOn w:val="a1"/>
    <w:rsid w:val="00830C2B"/>
    <w:pPr>
      <w:widowControl/>
      <w:autoSpaceDE/>
      <w:autoSpaceDN/>
      <w:adjustRightInd/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31">
    <w:name w:val="List 3"/>
    <w:basedOn w:val="a1"/>
    <w:rsid w:val="00830C2B"/>
    <w:pPr>
      <w:widowControl/>
      <w:autoSpaceDE/>
      <w:autoSpaceDN/>
      <w:adjustRightInd/>
      <w:spacing w:line="360" w:lineRule="auto"/>
      <w:ind w:left="849" w:hanging="283"/>
      <w:contextualSpacing/>
      <w:jc w:val="both"/>
    </w:pPr>
    <w:rPr>
      <w:snapToGrid w:val="0"/>
      <w:sz w:val="28"/>
      <w:szCs w:val="20"/>
    </w:rPr>
  </w:style>
  <w:style w:type="paragraph" w:styleId="2">
    <w:name w:val="List Bullet 2"/>
    <w:basedOn w:val="a1"/>
    <w:rsid w:val="00830C2B"/>
    <w:pPr>
      <w:widowControl/>
      <w:numPr>
        <w:numId w:val="10"/>
      </w:numPr>
      <w:autoSpaceDE/>
      <w:autoSpaceDN/>
      <w:adjustRightInd/>
      <w:spacing w:line="360" w:lineRule="auto"/>
      <w:contextualSpacing/>
      <w:jc w:val="both"/>
    </w:pPr>
    <w:rPr>
      <w:snapToGrid w:val="0"/>
      <w:sz w:val="28"/>
      <w:szCs w:val="20"/>
    </w:rPr>
  </w:style>
  <w:style w:type="paragraph" w:styleId="af4">
    <w:name w:val="Body Text First Indent"/>
    <w:basedOn w:val="ae"/>
    <w:link w:val="af5"/>
    <w:rsid w:val="00830C2B"/>
    <w:pPr>
      <w:spacing w:after="0"/>
      <w:ind w:firstLine="360"/>
    </w:pPr>
  </w:style>
  <w:style w:type="character" w:customStyle="1" w:styleId="af5">
    <w:name w:val="Красная строка Знак"/>
    <w:basedOn w:val="af"/>
    <w:link w:val="af4"/>
    <w:rsid w:val="00830C2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6">
    <w:name w:val="footnote text"/>
    <w:basedOn w:val="a1"/>
    <w:link w:val="af7"/>
    <w:rsid w:val="00830C2B"/>
    <w:pPr>
      <w:widowControl/>
      <w:autoSpaceDE/>
      <w:autoSpaceDN/>
      <w:adjustRightInd/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2"/>
    <w:link w:val="af6"/>
    <w:rsid w:val="00830C2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List Bullet" w:uiPriority="0"/>
    <w:lsdException w:name="List Number" w:uiPriority="0"/>
    <w:lsdException w:name="List 3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1"/>
    <w:next w:val="a1"/>
    <w:link w:val="12"/>
    <w:qFormat/>
    <w:rsid w:val="00830C2B"/>
    <w:pPr>
      <w:keepNext/>
      <w:keepLines/>
      <w:pageBreakBefore/>
      <w:widowControl/>
      <w:numPr>
        <w:numId w:val="3"/>
      </w:numPr>
      <w:suppressAutoHyphens/>
      <w:autoSpaceDE/>
      <w:autoSpaceDN/>
      <w:adjustRightInd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0">
    <w:name w:val="heading 2"/>
    <w:aliases w:val="H2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1"/>
    <w:next w:val="a1"/>
    <w:link w:val="22"/>
    <w:qFormat/>
    <w:rsid w:val="00830C2B"/>
    <w:pPr>
      <w:keepNext/>
      <w:widowControl/>
      <w:numPr>
        <w:ilvl w:val="1"/>
        <w:numId w:val="3"/>
      </w:numPr>
      <w:suppressAutoHyphens/>
      <w:autoSpaceDE/>
      <w:autoSpaceDN/>
      <w:adjustRightInd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aliases w:val="H3"/>
    <w:basedOn w:val="a1"/>
    <w:next w:val="a1"/>
    <w:link w:val="30"/>
    <w:qFormat/>
    <w:rsid w:val="00830C2B"/>
    <w:pPr>
      <w:keepNext/>
      <w:widowControl/>
      <w:numPr>
        <w:ilvl w:val="2"/>
        <w:numId w:val="5"/>
      </w:numPr>
      <w:suppressAutoHyphens/>
      <w:autoSpaceDE/>
      <w:autoSpaceDN/>
      <w:adjustRightInd/>
      <w:spacing w:before="120" w:after="120"/>
      <w:outlineLvl w:val="2"/>
    </w:pPr>
    <w:rPr>
      <w:b/>
      <w:snapToGrid w:val="0"/>
      <w:sz w:val="28"/>
      <w:szCs w:val="20"/>
    </w:rPr>
  </w:style>
  <w:style w:type="paragraph" w:styleId="4">
    <w:name w:val="heading 4"/>
    <w:aliases w:val="H4"/>
    <w:basedOn w:val="a1"/>
    <w:next w:val="a1"/>
    <w:link w:val="40"/>
    <w:qFormat/>
    <w:rsid w:val="00830C2B"/>
    <w:pPr>
      <w:keepNext/>
      <w:widowControl/>
      <w:numPr>
        <w:ilvl w:val="3"/>
        <w:numId w:val="5"/>
      </w:numPr>
      <w:tabs>
        <w:tab w:val="clear" w:pos="1701"/>
        <w:tab w:val="num" w:pos="1134"/>
      </w:tabs>
      <w:suppressAutoHyphens/>
      <w:autoSpaceDE/>
      <w:autoSpaceDN/>
      <w:adjustRightInd/>
      <w:spacing w:before="240" w:after="120"/>
      <w:ind w:left="1134"/>
      <w:jc w:val="both"/>
      <w:outlineLvl w:val="3"/>
    </w:pPr>
    <w:rPr>
      <w:b/>
      <w:i/>
      <w:snapToGrid w:val="0"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1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5">
    <w:name w:val="Balloon Text"/>
    <w:basedOn w:val="a1"/>
    <w:link w:val="a6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1"/>
    <w:rsid w:val="005B1066"/>
    <w:pPr>
      <w:spacing w:line="317" w:lineRule="exact"/>
      <w:ind w:firstLine="691"/>
      <w:jc w:val="both"/>
    </w:pPr>
  </w:style>
  <w:style w:type="paragraph" w:styleId="a7">
    <w:name w:val="List Paragraph"/>
    <w:basedOn w:val="a1"/>
    <w:uiPriority w:val="34"/>
    <w:qFormat/>
    <w:rsid w:val="00150590"/>
    <w:pPr>
      <w:ind w:left="720"/>
      <w:contextualSpacing/>
    </w:pPr>
  </w:style>
  <w:style w:type="paragraph" w:styleId="a8">
    <w:name w:val="header"/>
    <w:basedOn w:val="a1"/>
    <w:link w:val="a9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aliases w:val="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1 Знак,H Знак"/>
    <w:basedOn w:val="a2"/>
    <w:link w:val="10"/>
    <w:rsid w:val="00830C2B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aliases w:val="H2 Знак1,H2 Знак Знак,Заголовок 21 Знак,Заголовок 2 Знак1 Знак,h2 Знак,h21 Знак,5 Знак,Заголовок пункта (1.1) Знак,222 Знак,Reset numbering Знак,Numbered text 3 Знак,21 Знак,22 Знак,23 Знак,24 Знак,25 Знак,211 Знак,221 Знак,231 Знак"/>
    <w:basedOn w:val="a2"/>
    <w:link w:val="20"/>
    <w:rsid w:val="00830C2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aliases w:val="H3 Знак"/>
    <w:basedOn w:val="a2"/>
    <w:link w:val="3"/>
    <w:rsid w:val="00830C2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2"/>
    <w:link w:val="4"/>
    <w:rsid w:val="00830C2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a0">
    <w:name w:val="Пункт"/>
    <w:basedOn w:val="a1"/>
    <w:rsid w:val="00830C2B"/>
    <w:pPr>
      <w:widowControl/>
      <w:numPr>
        <w:ilvl w:val="2"/>
        <w:numId w:val="3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-2">
    <w:name w:val="Пункт-2"/>
    <w:basedOn w:val="a0"/>
    <w:rsid w:val="00830C2B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c">
    <w:name w:val="Пункт б/н"/>
    <w:basedOn w:val="a1"/>
    <w:rsid w:val="00830C2B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  <w:szCs w:val="20"/>
    </w:rPr>
  </w:style>
  <w:style w:type="paragraph" w:styleId="ad">
    <w:name w:val="List Bullet"/>
    <w:basedOn w:val="a1"/>
    <w:autoRedefine/>
    <w:rsid w:val="00830C2B"/>
    <w:pPr>
      <w:pageBreakBefore/>
      <w:widowControl/>
      <w:tabs>
        <w:tab w:val="left" w:pos="11700"/>
      </w:tabs>
      <w:autoSpaceDE/>
      <w:autoSpaceDN/>
      <w:adjustRightInd/>
      <w:spacing w:after="120"/>
      <w:ind w:left="142"/>
      <w:jc w:val="center"/>
    </w:pPr>
    <w:rPr>
      <w:b/>
      <w:snapToGrid w:val="0"/>
    </w:rPr>
  </w:style>
  <w:style w:type="paragraph" w:customStyle="1" w:styleId="1">
    <w:name w:val="Стиль Заголовок 1 + по ширине"/>
    <w:basedOn w:val="10"/>
    <w:rsid w:val="00830C2B"/>
    <w:pPr>
      <w:pageBreakBefore w:val="0"/>
      <w:numPr>
        <w:numId w:val="5"/>
      </w:numPr>
      <w:jc w:val="both"/>
    </w:pPr>
    <w:rPr>
      <w:bCs/>
    </w:rPr>
  </w:style>
  <w:style w:type="paragraph" w:styleId="ae">
    <w:name w:val="Body Text"/>
    <w:basedOn w:val="a1"/>
    <w:link w:val="af"/>
    <w:rsid w:val="00830C2B"/>
    <w:pPr>
      <w:widowControl/>
      <w:autoSpaceDE/>
      <w:autoSpaceDN/>
      <w:adjustRightInd/>
      <w:spacing w:after="120"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">
    <w:name w:val="Основной текст Знак"/>
    <w:basedOn w:val="a2"/>
    <w:link w:val="ae"/>
    <w:rsid w:val="00830C2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footnote reference"/>
    <w:rsid w:val="00830C2B"/>
    <w:rPr>
      <w:vertAlign w:val="superscript"/>
    </w:rPr>
  </w:style>
  <w:style w:type="table" w:styleId="af1">
    <w:name w:val="Table Grid"/>
    <w:basedOn w:val="a3"/>
    <w:rsid w:val="00830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1"/>
    <w:next w:val="a1"/>
    <w:qFormat/>
    <w:rsid w:val="00830C2B"/>
    <w:pPr>
      <w:pageBreakBefore/>
      <w:widowControl/>
      <w:suppressAutoHyphens/>
      <w:autoSpaceDE/>
      <w:autoSpaceDN/>
      <w:adjustRightInd/>
      <w:spacing w:before="120" w:after="120"/>
      <w:jc w:val="both"/>
    </w:pPr>
    <w:rPr>
      <w:bCs/>
      <w:i/>
      <w:snapToGrid w:val="0"/>
      <w:szCs w:val="20"/>
    </w:rPr>
  </w:style>
  <w:style w:type="paragraph" w:customStyle="1" w:styleId="11">
    <w:name w:val="Стиль1"/>
    <w:basedOn w:val="10"/>
    <w:rsid w:val="00830C2B"/>
    <w:pPr>
      <w:keepLines w:val="0"/>
      <w:pageBreakBefore w:val="0"/>
      <w:numPr>
        <w:numId w:val="6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830C2B"/>
    <w:pPr>
      <w:numPr>
        <w:numId w:val="6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paragraph" w:styleId="af3">
    <w:name w:val="List"/>
    <w:basedOn w:val="a1"/>
    <w:rsid w:val="00830C2B"/>
    <w:pPr>
      <w:widowControl/>
      <w:autoSpaceDE/>
      <w:autoSpaceDN/>
      <w:adjustRightInd/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31">
    <w:name w:val="List 3"/>
    <w:basedOn w:val="a1"/>
    <w:rsid w:val="00830C2B"/>
    <w:pPr>
      <w:widowControl/>
      <w:autoSpaceDE/>
      <w:autoSpaceDN/>
      <w:adjustRightInd/>
      <w:spacing w:line="360" w:lineRule="auto"/>
      <w:ind w:left="849" w:hanging="283"/>
      <w:contextualSpacing/>
      <w:jc w:val="both"/>
    </w:pPr>
    <w:rPr>
      <w:snapToGrid w:val="0"/>
      <w:sz w:val="28"/>
      <w:szCs w:val="20"/>
    </w:rPr>
  </w:style>
  <w:style w:type="paragraph" w:styleId="2">
    <w:name w:val="List Bullet 2"/>
    <w:basedOn w:val="a1"/>
    <w:rsid w:val="00830C2B"/>
    <w:pPr>
      <w:widowControl/>
      <w:numPr>
        <w:numId w:val="10"/>
      </w:numPr>
      <w:autoSpaceDE/>
      <w:autoSpaceDN/>
      <w:adjustRightInd/>
      <w:spacing w:line="360" w:lineRule="auto"/>
      <w:contextualSpacing/>
      <w:jc w:val="both"/>
    </w:pPr>
    <w:rPr>
      <w:snapToGrid w:val="0"/>
      <w:sz w:val="28"/>
      <w:szCs w:val="20"/>
    </w:rPr>
  </w:style>
  <w:style w:type="paragraph" w:styleId="af4">
    <w:name w:val="Body Text First Indent"/>
    <w:basedOn w:val="ae"/>
    <w:link w:val="af5"/>
    <w:rsid w:val="00830C2B"/>
    <w:pPr>
      <w:spacing w:after="0"/>
      <w:ind w:firstLine="360"/>
    </w:pPr>
  </w:style>
  <w:style w:type="character" w:customStyle="1" w:styleId="af5">
    <w:name w:val="Красная строка Знак"/>
    <w:basedOn w:val="af"/>
    <w:link w:val="af4"/>
    <w:rsid w:val="00830C2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6">
    <w:name w:val="footnote text"/>
    <w:basedOn w:val="a1"/>
    <w:link w:val="af7"/>
    <w:rsid w:val="00830C2B"/>
    <w:pPr>
      <w:widowControl/>
      <w:autoSpaceDE/>
      <w:autoSpaceDN/>
      <w:adjustRightInd/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2"/>
    <w:link w:val="af6"/>
    <w:rsid w:val="00830C2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3503</Words>
  <Characters>19970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открытому запросу предложений на право заключения договора на выполнение работ по [наименование лота] для нужд [наименование организации]</dc:creator>
  <cp:keywords/>
  <dc:description/>
  <cp:lastModifiedBy>Матвеева Антонина Валерьевна</cp:lastModifiedBy>
  <cp:revision>16</cp:revision>
  <dcterms:created xsi:type="dcterms:W3CDTF">2012-02-17T10:52:00Z</dcterms:created>
  <dcterms:modified xsi:type="dcterms:W3CDTF">2015-08-03T14:22:00Z</dcterms:modified>
</cp:coreProperties>
</file>